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DB8A" w14:textId="57ABDCBD" w:rsidR="006F38EB" w:rsidRDefault="00784D6A">
      <w:pPr>
        <w:spacing w:after="0" w:line="240" w:lineRule="auto"/>
        <w:rPr>
          <w:rFonts w:ascii="Times New Roman" w:hAnsi="Times New Roman" w:cs="Times New Roman"/>
          <w:sz w:val="24"/>
          <w:szCs w:val="24"/>
        </w:rPr>
      </w:pPr>
      <w:commentRangeStart w:id="0"/>
      <w:commentRangeEnd w:id="0"/>
      <w:r>
        <w:rPr>
          <w:rStyle w:val="CommentReference"/>
        </w:rPr>
        <w:commentReference w:id="0"/>
      </w:r>
      <w:r w:rsidR="00C23018">
        <w:rPr>
          <w:rFonts w:ascii="Times New Roman" w:hAnsi="Times New Roman" w:cs="Times New Roman"/>
          <w:sz w:val="24"/>
          <w:szCs w:val="24"/>
        </w:rPr>
        <w:t xml:space="preserve">  </w:t>
      </w:r>
    </w:p>
    <w:p w14:paraId="18660B10" w14:textId="4EFBD99F" w:rsidR="006F38EB" w:rsidRDefault="00BF7C40">
      <w:pPr>
        <w:spacing w:after="0" w:line="240" w:lineRule="auto"/>
        <w:jc w:val="center"/>
        <w:rPr>
          <w:rFonts w:ascii="Times New Roman" w:hAnsi="Times New Roman" w:cs="Times New Roman"/>
          <w:b/>
          <w:bCs/>
          <w:sz w:val="28"/>
        </w:rPr>
      </w:pPr>
      <w:commentRangeStart w:id="1"/>
      <w:r>
        <w:rPr>
          <w:rFonts w:ascii="Times New Roman" w:hAnsi="Times New Roman" w:cs="Times New Roman"/>
          <w:b/>
          <w:bCs/>
          <w:sz w:val="28"/>
        </w:rPr>
        <w:t xml:space="preserve">Title </w:t>
      </w:r>
      <w:r w:rsidR="00EC7D71">
        <w:rPr>
          <w:rFonts w:ascii="Times New Roman" w:hAnsi="Times New Roman" w:cs="Times New Roman"/>
          <w:b/>
          <w:bCs/>
          <w:sz w:val="28"/>
        </w:rPr>
        <w:t xml:space="preserve">   </w:t>
      </w:r>
      <w:r>
        <w:rPr>
          <w:rFonts w:ascii="Times New Roman" w:hAnsi="Times New Roman" w:cs="Times New Roman"/>
          <w:b/>
          <w:bCs/>
          <w:sz w:val="28"/>
        </w:rPr>
        <w:t xml:space="preserve"> Times </w:t>
      </w:r>
      <w:r w:rsidR="003D08C1">
        <w:rPr>
          <w:rFonts w:ascii="Times New Roman" w:hAnsi="Times New Roman" w:cs="Times New Roman"/>
          <w:b/>
          <w:bCs/>
          <w:sz w:val="28"/>
        </w:rPr>
        <w:t>N</w:t>
      </w:r>
      <w:r>
        <w:rPr>
          <w:rFonts w:ascii="Times New Roman" w:hAnsi="Times New Roman" w:cs="Times New Roman"/>
          <w:b/>
          <w:bCs/>
          <w:sz w:val="28"/>
        </w:rPr>
        <w:t>ew Roman Bold size 14</w:t>
      </w:r>
      <w:commentRangeEnd w:id="1"/>
      <w:r w:rsidR="00784D6A">
        <w:rPr>
          <w:rStyle w:val="CommentReference"/>
        </w:rPr>
        <w:commentReference w:id="1"/>
      </w:r>
    </w:p>
    <w:p w14:paraId="1DC314B2" w14:textId="77777777" w:rsidR="006F38EB" w:rsidRDefault="006F38EB">
      <w:pPr>
        <w:spacing w:after="0" w:line="240" w:lineRule="auto"/>
        <w:jc w:val="center"/>
        <w:rPr>
          <w:rFonts w:ascii="Times New Roman" w:hAnsi="Times New Roman" w:cs="Times New Roman"/>
          <w:b/>
          <w:bCs/>
          <w:sz w:val="28"/>
        </w:rPr>
      </w:pPr>
    </w:p>
    <w:p w14:paraId="20F3663A" w14:textId="20413DC6" w:rsidR="006F38EB" w:rsidRDefault="00BF7C40" w:rsidP="00923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Name of </w:t>
      </w:r>
      <w:r w:rsidR="00BC030B">
        <w:rPr>
          <w:rFonts w:ascii="Times New Roman" w:hAnsi="Times New Roman" w:cs="Times New Roman"/>
          <w:sz w:val="24"/>
          <w:szCs w:val="24"/>
        </w:rPr>
        <w:t>1</w:t>
      </w:r>
      <w:r w:rsidR="00BC030B" w:rsidRPr="00BC030B">
        <w:rPr>
          <w:rFonts w:ascii="Times New Roman" w:hAnsi="Times New Roman" w:cs="Times New Roman"/>
          <w:sz w:val="24"/>
          <w:szCs w:val="24"/>
          <w:vertAlign w:val="superscript"/>
        </w:rPr>
        <w:t>st</w:t>
      </w:r>
      <w:r w:rsidR="00BC030B">
        <w:rPr>
          <w:rFonts w:ascii="Times New Roman" w:hAnsi="Times New Roman" w:cs="Times New Roman"/>
          <w:sz w:val="24"/>
          <w:szCs w:val="24"/>
        </w:rPr>
        <w:t xml:space="preserve"> </w:t>
      </w:r>
      <w:r>
        <w:rPr>
          <w:rFonts w:ascii="Times New Roman" w:hAnsi="Times New Roman" w:cs="Times New Roman"/>
          <w:sz w:val="24"/>
          <w:szCs w:val="24"/>
        </w:rPr>
        <w:t>Author</w:t>
      </w:r>
      <w:r w:rsidR="00EC7D71">
        <w:rPr>
          <w:rFonts w:ascii="Times New Roman" w:hAnsi="Times New Roman" w:cs="Times New Roman"/>
          <w:sz w:val="24"/>
          <w:szCs w:val="24"/>
        </w:rPr>
        <w:t xml:space="preserve">        </w:t>
      </w:r>
      <w:r>
        <w:rPr>
          <w:rFonts w:ascii="Times New Roman" w:hAnsi="Times New Roman" w:cs="Times New Roman"/>
          <w:sz w:val="24"/>
          <w:szCs w:val="24"/>
        </w:rPr>
        <w:t xml:space="preserve"> Times New Roman size 12</w:t>
      </w:r>
      <w:r w:rsidR="008C013D">
        <w:rPr>
          <w:rFonts w:ascii="Times New Roman" w:hAnsi="Times New Roman" w:cs="Times New Roman"/>
          <w:sz w:val="24"/>
          <w:szCs w:val="24"/>
        </w:rPr>
        <w:t xml:space="preserve"> regular</w:t>
      </w:r>
    </w:p>
    <w:p w14:paraId="5C107675" w14:textId="28214B79" w:rsidR="00BC030B" w:rsidRDefault="00BF7C40" w:rsidP="009235A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Name of Affiliation </w:t>
      </w:r>
      <w:r w:rsidR="008C013D">
        <w:rPr>
          <w:rFonts w:ascii="Times New Roman" w:hAnsi="Times New Roman" w:cs="Times New Roman"/>
          <w:i/>
          <w:iCs/>
          <w:sz w:val="24"/>
          <w:szCs w:val="24"/>
        </w:rPr>
        <w:t xml:space="preserve"> </w:t>
      </w:r>
      <w:r>
        <w:rPr>
          <w:rFonts w:ascii="Times New Roman" w:hAnsi="Times New Roman" w:cs="Times New Roman"/>
          <w:i/>
          <w:iCs/>
          <w:sz w:val="24"/>
          <w:szCs w:val="24"/>
        </w:rPr>
        <w:t xml:space="preserve"> italicized</w:t>
      </w:r>
    </w:p>
    <w:p w14:paraId="736D398E" w14:textId="4B79C67F" w:rsidR="00BC030B" w:rsidRDefault="00BC030B">
      <w:pPr>
        <w:spacing w:after="0" w:line="240" w:lineRule="auto"/>
        <w:jc w:val="center"/>
        <w:rPr>
          <w:rFonts w:ascii="Times New Roman" w:hAnsi="Times New Roman" w:cs="Times New Roman"/>
          <w:iCs/>
          <w:sz w:val="24"/>
          <w:szCs w:val="24"/>
        </w:rPr>
      </w:pPr>
      <w:r w:rsidRPr="00BC030B">
        <w:rPr>
          <w:rFonts w:ascii="Times New Roman" w:hAnsi="Times New Roman" w:cs="Times New Roman"/>
          <w:sz w:val="24"/>
          <w:szCs w:val="24"/>
        </w:rPr>
        <w:t>ORCID ID:</w:t>
      </w:r>
      <w:r w:rsidR="005D73B2">
        <w:rPr>
          <w:rFonts w:ascii="Times New Roman" w:hAnsi="Times New Roman" w:cs="Times New Roman"/>
          <w:noProof/>
          <w:sz w:val="24"/>
          <w:szCs w:val="24"/>
        </w:rPr>
        <w:drawing>
          <wp:inline distT="0" distB="0" distL="0" distR="0" wp14:anchorId="63D88D1C" wp14:editId="30692633">
            <wp:extent cx="152400" cy="1524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BC030B">
        <w:rPr>
          <w:rFonts w:ascii="Times New Roman" w:hAnsi="Times New Roman" w:cs="Times New Roman"/>
          <w:sz w:val="24"/>
          <w:szCs w:val="24"/>
        </w:rPr>
        <w:t xml:space="preserve"> </w:t>
      </w:r>
      <w:hyperlink r:id="rId10" w:history="1">
        <w:r w:rsidR="00B92A03" w:rsidRPr="00074230">
          <w:rPr>
            <w:rStyle w:val="Hyperlink"/>
            <w:rFonts w:ascii="Times New Roman" w:hAnsi="Times New Roman" w:cs="Times New Roman"/>
            <w:sz w:val="24"/>
            <w:szCs w:val="24"/>
          </w:rPr>
          <w:t>https://orcid.org/XXXX</w:t>
        </w:r>
      </w:hyperlink>
    </w:p>
    <w:p w14:paraId="5910B6EB" w14:textId="77777777" w:rsidR="00BC030B" w:rsidRDefault="00BC030B">
      <w:pPr>
        <w:spacing w:after="0" w:line="240" w:lineRule="auto"/>
        <w:jc w:val="center"/>
        <w:rPr>
          <w:rFonts w:ascii="Times New Roman" w:hAnsi="Times New Roman" w:cs="Times New Roman"/>
          <w:iCs/>
          <w:sz w:val="24"/>
          <w:szCs w:val="24"/>
        </w:rPr>
      </w:pPr>
    </w:p>
    <w:p w14:paraId="5BFDB732" w14:textId="0A24F04D" w:rsidR="00BC030B" w:rsidRPr="00BC030B" w:rsidRDefault="00BC030B" w:rsidP="00BC030B">
      <w:pPr>
        <w:spacing w:after="0" w:line="240" w:lineRule="auto"/>
        <w:jc w:val="center"/>
        <w:rPr>
          <w:rFonts w:ascii="Times New Roman" w:hAnsi="Times New Roman" w:cs="Times New Roman"/>
          <w:iCs/>
          <w:sz w:val="24"/>
          <w:szCs w:val="24"/>
        </w:rPr>
      </w:pPr>
      <w:r w:rsidRPr="00BC030B">
        <w:rPr>
          <w:rFonts w:ascii="Times New Roman" w:hAnsi="Times New Roman" w:cs="Times New Roman"/>
          <w:iCs/>
          <w:sz w:val="24"/>
          <w:szCs w:val="24"/>
        </w:rPr>
        <w:t xml:space="preserve">Name of </w:t>
      </w:r>
      <w:r>
        <w:rPr>
          <w:rFonts w:ascii="Times New Roman" w:hAnsi="Times New Roman" w:cs="Times New Roman"/>
          <w:iCs/>
          <w:sz w:val="24"/>
          <w:szCs w:val="24"/>
        </w:rPr>
        <w:t>2</w:t>
      </w:r>
      <w:r w:rsidRPr="00BC030B">
        <w:rPr>
          <w:rFonts w:ascii="Times New Roman" w:hAnsi="Times New Roman" w:cs="Times New Roman"/>
          <w:iCs/>
          <w:sz w:val="24"/>
          <w:szCs w:val="24"/>
          <w:vertAlign w:val="superscript"/>
        </w:rPr>
        <w:t>nd</w:t>
      </w:r>
      <w:r>
        <w:rPr>
          <w:rFonts w:ascii="Times New Roman" w:hAnsi="Times New Roman" w:cs="Times New Roman"/>
          <w:iCs/>
          <w:sz w:val="24"/>
          <w:szCs w:val="24"/>
        </w:rPr>
        <w:t xml:space="preserve"> </w:t>
      </w:r>
      <w:r w:rsidRPr="00BC030B">
        <w:rPr>
          <w:rFonts w:ascii="Times New Roman" w:hAnsi="Times New Roman" w:cs="Times New Roman"/>
          <w:iCs/>
          <w:sz w:val="24"/>
          <w:szCs w:val="24"/>
        </w:rPr>
        <w:t>Author</w:t>
      </w:r>
    </w:p>
    <w:p w14:paraId="2F69D82D" w14:textId="77777777" w:rsidR="00BC030B" w:rsidRPr="00BC030B" w:rsidRDefault="00BC030B" w:rsidP="00BC030B">
      <w:pPr>
        <w:spacing w:after="0" w:line="240" w:lineRule="auto"/>
        <w:jc w:val="center"/>
        <w:rPr>
          <w:rFonts w:ascii="Times New Roman" w:hAnsi="Times New Roman" w:cs="Times New Roman"/>
          <w:iCs/>
          <w:sz w:val="24"/>
          <w:szCs w:val="24"/>
        </w:rPr>
      </w:pPr>
      <w:r w:rsidRPr="00225940">
        <w:rPr>
          <w:rFonts w:ascii="Times New Roman" w:hAnsi="Times New Roman" w:cs="Times New Roman"/>
          <w:i/>
          <w:sz w:val="24"/>
          <w:szCs w:val="24"/>
        </w:rPr>
        <w:t>Name of Affiliation</w:t>
      </w:r>
      <w:r w:rsidRPr="00B92A03">
        <w:rPr>
          <w:rFonts w:ascii="Times New Roman" w:hAnsi="Times New Roman" w:cs="Times New Roman"/>
          <w:i/>
          <w:sz w:val="24"/>
          <w:szCs w:val="24"/>
        </w:rPr>
        <w:t xml:space="preserve">   italicized</w:t>
      </w:r>
    </w:p>
    <w:p w14:paraId="69EF3E00" w14:textId="08F23751" w:rsidR="00BF7C40" w:rsidRPr="00BF7C40" w:rsidRDefault="00BC030B" w:rsidP="00BC030B">
      <w:pPr>
        <w:spacing w:after="0" w:line="240" w:lineRule="auto"/>
        <w:jc w:val="center"/>
        <w:rPr>
          <w:rFonts w:ascii="Times New Roman" w:hAnsi="Times New Roman" w:cs="Times New Roman"/>
          <w:iCs/>
          <w:sz w:val="24"/>
          <w:szCs w:val="24"/>
        </w:rPr>
      </w:pPr>
      <w:r w:rsidRPr="00BC030B">
        <w:rPr>
          <w:rFonts w:ascii="Times New Roman" w:hAnsi="Times New Roman" w:cs="Times New Roman"/>
          <w:iCs/>
          <w:sz w:val="24"/>
          <w:szCs w:val="24"/>
        </w:rPr>
        <w:t>ORCID ID</w:t>
      </w:r>
      <w:r w:rsidR="005D73B2" w:rsidRPr="005D73B2">
        <w:rPr>
          <w:rFonts w:ascii="Times New Roman" w:hAnsi="Times New Roman" w:cs="Times New Roman"/>
          <w:sz w:val="24"/>
          <w:szCs w:val="24"/>
        </w:rPr>
        <w:t xml:space="preserve"> </w:t>
      </w:r>
      <w:proofErr w:type="spellStart"/>
      <w:r w:rsidR="005D73B2" w:rsidRPr="00BC030B">
        <w:rPr>
          <w:rFonts w:ascii="Times New Roman" w:hAnsi="Times New Roman" w:cs="Times New Roman"/>
          <w:sz w:val="24"/>
          <w:szCs w:val="24"/>
        </w:rPr>
        <w:t>ID</w:t>
      </w:r>
      <w:proofErr w:type="spellEnd"/>
      <w:r w:rsidR="005D73B2" w:rsidRPr="00BC030B">
        <w:rPr>
          <w:rFonts w:ascii="Times New Roman" w:hAnsi="Times New Roman" w:cs="Times New Roman"/>
          <w:sz w:val="24"/>
          <w:szCs w:val="24"/>
        </w:rPr>
        <w:t>:</w:t>
      </w:r>
      <w:r w:rsidR="005D73B2">
        <w:rPr>
          <w:rFonts w:ascii="Times New Roman" w:hAnsi="Times New Roman" w:cs="Times New Roman"/>
          <w:noProof/>
          <w:sz w:val="24"/>
          <w:szCs w:val="24"/>
        </w:rPr>
        <w:drawing>
          <wp:inline distT="0" distB="0" distL="0" distR="0" wp14:anchorId="42817EFB" wp14:editId="7CF14BB5">
            <wp:extent cx="152400" cy="1524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BC030B">
        <w:rPr>
          <w:rFonts w:ascii="Times New Roman" w:hAnsi="Times New Roman" w:cs="Times New Roman"/>
          <w:iCs/>
          <w:sz w:val="24"/>
          <w:szCs w:val="24"/>
        </w:rPr>
        <w:t xml:space="preserve"> </w:t>
      </w:r>
      <w:hyperlink r:id="rId11" w:history="1">
        <w:r w:rsidR="00B92A03" w:rsidRPr="00074230">
          <w:rPr>
            <w:rStyle w:val="Hyperlink"/>
            <w:rFonts w:ascii="Times New Roman" w:hAnsi="Times New Roman" w:cs="Times New Roman"/>
            <w:iCs/>
            <w:sz w:val="24"/>
            <w:szCs w:val="24"/>
          </w:rPr>
          <w:t>https://orcid.org/XXXX</w:t>
        </w:r>
      </w:hyperlink>
      <w:r w:rsidR="00B92A03">
        <w:rPr>
          <w:rFonts w:ascii="Times New Roman" w:hAnsi="Times New Roman" w:cs="Times New Roman"/>
          <w:iCs/>
          <w:sz w:val="24"/>
          <w:szCs w:val="24"/>
        </w:rPr>
        <w:t xml:space="preserve"> </w:t>
      </w:r>
      <w:r w:rsidRPr="00BC030B">
        <w:rPr>
          <w:rFonts w:ascii="Times New Roman" w:hAnsi="Times New Roman" w:cs="Times New Roman"/>
          <w:iCs/>
          <w:sz w:val="24"/>
          <w:szCs w:val="24"/>
        </w:rPr>
        <w:t xml:space="preserve"> </w:t>
      </w:r>
    </w:p>
    <w:p w14:paraId="1A2A8010" w14:textId="77777777" w:rsidR="006F38EB" w:rsidRDefault="006F38EB">
      <w:pPr>
        <w:spacing w:line="240" w:lineRule="auto"/>
        <w:rPr>
          <w:rFonts w:ascii="Times New Roman" w:hAnsi="Times New Roman" w:cs="Times New Roman"/>
          <w:sz w:val="24"/>
          <w:szCs w:val="24"/>
        </w:rPr>
      </w:pPr>
    </w:p>
    <w:p w14:paraId="6B7F952A" w14:textId="77777777" w:rsidR="00BF7C40" w:rsidRDefault="00BF7C40" w:rsidP="00BF7C40">
      <w:pPr>
        <w:spacing w:after="0" w:line="240" w:lineRule="auto"/>
        <w:jc w:val="center"/>
        <w:rPr>
          <w:rFonts w:ascii="Times New Roman" w:hAnsi="Times New Roman" w:cs="Times New Roman"/>
          <w:b/>
          <w:bCs/>
          <w:sz w:val="24"/>
          <w:szCs w:val="24"/>
        </w:rPr>
      </w:pPr>
      <w:commentRangeStart w:id="2"/>
      <w:r>
        <w:rPr>
          <w:rFonts w:ascii="Times New Roman" w:hAnsi="Times New Roman" w:cs="Times New Roman"/>
          <w:b/>
          <w:bCs/>
          <w:sz w:val="24"/>
          <w:szCs w:val="24"/>
        </w:rPr>
        <w:t>Abstract</w:t>
      </w:r>
      <w:commentRangeEnd w:id="2"/>
      <w:r w:rsidR="00784D6A">
        <w:rPr>
          <w:rStyle w:val="CommentReference"/>
        </w:rPr>
        <w:commentReference w:id="2"/>
      </w:r>
      <w:r>
        <w:rPr>
          <w:rFonts w:ascii="Times New Roman" w:hAnsi="Times New Roman" w:cs="Times New Roman"/>
          <w:b/>
          <w:bCs/>
          <w:sz w:val="24"/>
          <w:szCs w:val="24"/>
        </w:rPr>
        <w:t xml:space="preserve"> </w:t>
      </w:r>
    </w:p>
    <w:p w14:paraId="188A64AC" w14:textId="77777777" w:rsidR="00BF7C40" w:rsidRDefault="00BF7C40" w:rsidP="00BF7C40">
      <w:pPr>
        <w:spacing w:after="0" w:line="240" w:lineRule="auto"/>
        <w:jc w:val="both"/>
        <w:rPr>
          <w:rFonts w:ascii="Times New Roman" w:hAnsi="Times New Roman" w:cs="Times New Roman"/>
          <w:bCs/>
          <w:sz w:val="24"/>
          <w:szCs w:val="24"/>
        </w:rPr>
      </w:pPr>
    </w:p>
    <w:p w14:paraId="1044CA11" w14:textId="6615201B" w:rsidR="00BF7C40" w:rsidRDefault="00BF7C40" w:rsidP="00B45D90">
      <w:pPr>
        <w:spacing w:after="0" w:line="240" w:lineRule="auto"/>
        <w:ind w:left="720" w:right="734"/>
        <w:jc w:val="both"/>
        <w:rPr>
          <w:rFonts w:ascii="Times New Roman" w:hAnsi="Times New Roman" w:cs="Times New Roman"/>
          <w:b/>
          <w:bCs/>
          <w:sz w:val="24"/>
          <w:szCs w:val="24"/>
        </w:rPr>
      </w:pPr>
      <w:commentRangeStart w:id="3"/>
      <w:r>
        <w:rPr>
          <w:rFonts w:ascii="Times New Roman" w:hAnsi="Times New Roman" w:cs="Times New Roman"/>
          <w:bCs/>
          <w:sz w:val="24"/>
          <w:szCs w:val="24"/>
        </w:rPr>
        <w:t xml:space="preserve">The present study aimed at characterizing what skilled or more proficient ESL college writing is in the Philippine setting through a contrastive analysis of three groups of variables identified from previous studies:  resources, processes, and performance of ESL writers. Based on Chenoweth and Hayes’ (2001; 2003) framework, the resource level variables are represented by linguistic and content knowledge, writing experience, and writing approach; the process variables are represented by </w:t>
      </w:r>
      <w:r>
        <w:rPr>
          <w:rFonts w:ascii="Times New Roman" w:hAnsi="Times New Roman" w:cs="Times New Roman"/>
          <w:bCs/>
          <w:i/>
          <w:sz w:val="24"/>
          <w:szCs w:val="24"/>
        </w:rPr>
        <w:t xml:space="preserve">proposer </w:t>
      </w:r>
      <w:r>
        <w:rPr>
          <w:rFonts w:ascii="Times New Roman" w:hAnsi="Times New Roman" w:cs="Times New Roman"/>
          <w:bCs/>
          <w:sz w:val="24"/>
          <w:szCs w:val="24"/>
        </w:rPr>
        <w:t xml:space="preserve">(idea generation), </w:t>
      </w:r>
      <w:r>
        <w:rPr>
          <w:rFonts w:ascii="Times New Roman" w:hAnsi="Times New Roman" w:cs="Times New Roman"/>
          <w:bCs/>
          <w:i/>
          <w:sz w:val="24"/>
          <w:szCs w:val="24"/>
        </w:rPr>
        <w:t>translator</w:t>
      </w:r>
      <w:r>
        <w:rPr>
          <w:rFonts w:ascii="Times New Roman" w:hAnsi="Times New Roman" w:cs="Times New Roman"/>
          <w:bCs/>
          <w:sz w:val="24"/>
          <w:szCs w:val="24"/>
        </w:rPr>
        <w:t xml:space="preserve"> (idea encoding), </w:t>
      </w:r>
      <w:r>
        <w:rPr>
          <w:rFonts w:ascii="Times New Roman" w:hAnsi="Times New Roman" w:cs="Times New Roman"/>
          <w:bCs/>
          <w:i/>
          <w:sz w:val="24"/>
          <w:szCs w:val="24"/>
        </w:rPr>
        <w:t>transcriber</w:t>
      </w:r>
      <w:r>
        <w:rPr>
          <w:rFonts w:ascii="Times New Roman" w:hAnsi="Times New Roman" w:cs="Times New Roman"/>
          <w:bCs/>
          <w:sz w:val="24"/>
          <w:szCs w:val="24"/>
        </w:rPr>
        <w:t xml:space="preserve"> (idea transcription), and </w:t>
      </w:r>
      <w:r>
        <w:rPr>
          <w:rFonts w:ascii="Times New Roman" w:hAnsi="Times New Roman" w:cs="Times New Roman"/>
          <w:bCs/>
          <w:i/>
          <w:sz w:val="24"/>
          <w:szCs w:val="24"/>
        </w:rPr>
        <w:t>reviser</w:t>
      </w:r>
      <w:r>
        <w:rPr>
          <w:rFonts w:ascii="Times New Roman" w:hAnsi="Times New Roman" w:cs="Times New Roman"/>
          <w:bCs/>
          <w:sz w:val="24"/>
          <w:szCs w:val="24"/>
        </w:rPr>
        <w:t xml:space="preserve"> (idea revision/evaluation). Writing performance was represented by length of essay and writing fluency. Essay score, also a measure of writing performance, was used to group the writers into less proficient and more proficient writers. </w:t>
      </w:r>
      <w:r>
        <w:rPr>
          <w:rFonts w:ascii="Times New Roman" w:hAnsi="Times New Roman" w:cs="Times New Roman"/>
          <w:sz w:val="24"/>
          <w:szCs w:val="24"/>
        </w:rPr>
        <w:t xml:space="preserve">Means and standard deviations of the items were obtained. The internal consistencies for tests using scales were obtained using Cronbach’s Alpha; for tests with right and wrong answers, Kuder Richardson #21 was used. Inter-rater agreement for essay scores was tested using Kendall’s Tau coefficient of concordance. </w:t>
      </w:r>
      <w:r>
        <w:rPr>
          <w:rFonts w:ascii="Times New Roman" w:hAnsi="Times New Roman" w:cs="Times New Roman"/>
          <w:bCs/>
          <w:sz w:val="24"/>
          <w:szCs w:val="24"/>
        </w:rPr>
        <w:t>To compare the mean scores between the less proficient and more proficient writers, independent samples t-test was used. Results indicated that there are significant differences between the two proficiency groups in content knowledge, vocabulary, elaborative writing approach, school writing experience and confidence in writing, and in all the measures of text production processes. Due to methodological limitations, conclusions made in the present study are restricted to the sample under study and to the genre of writing selected (viz., argumentative essay).</w:t>
      </w:r>
      <w:commentRangeEnd w:id="3"/>
      <w:r w:rsidR="00784D6A">
        <w:rPr>
          <w:rStyle w:val="CommentReference"/>
        </w:rPr>
        <w:commentReference w:id="3"/>
      </w:r>
    </w:p>
    <w:p w14:paraId="3A08AEC4" w14:textId="77777777" w:rsidR="00BF7C40" w:rsidRDefault="00BF7C40" w:rsidP="00C23018">
      <w:pPr>
        <w:spacing w:after="0" w:line="240" w:lineRule="auto"/>
        <w:ind w:left="720" w:right="740"/>
        <w:jc w:val="both"/>
        <w:rPr>
          <w:rFonts w:ascii="Times New Roman" w:hAnsi="Times New Roman" w:cs="Times New Roman"/>
          <w:b/>
          <w:bCs/>
          <w:sz w:val="24"/>
          <w:szCs w:val="24"/>
        </w:rPr>
      </w:pPr>
    </w:p>
    <w:p w14:paraId="7A255EB4" w14:textId="77777777" w:rsidR="00BF7C40" w:rsidRDefault="00BF7C40" w:rsidP="00C23018">
      <w:pPr>
        <w:spacing w:after="0" w:line="240" w:lineRule="auto"/>
        <w:ind w:left="720" w:right="740"/>
        <w:jc w:val="both"/>
        <w:rPr>
          <w:rFonts w:ascii="Times New Roman" w:hAnsi="Times New Roman" w:cs="Times New Roman"/>
          <w:bCs/>
          <w:sz w:val="24"/>
          <w:szCs w:val="24"/>
        </w:rPr>
      </w:pPr>
    </w:p>
    <w:p w14:paraId="06AF26DD" w14:textId="77777777" w:rsidR="00BF7C40" w:rsidRDefault="00BF7C40" w:rsidP="00C23018">
      <w:pPr>
        <w:spacing w:after="0" w:line="240" w:lineRule="auto"/>
        <w:ind w:left="720" w:right="740"/>
        <w:jc w:val="both"/>
        <w:rPr>
          <w:rFonts w:ascii="Times New Roman" w:hAnsi="Times New Roman" w:cs="Times New Roman"/>
          <w:iCs/>
          <w:sz w:val="24"/>
          <w:szCs w:val="24"/>
        </w:rPr>
      </w:pPr>
      <w:commentRangeStart w:id="4"/>
      <w:r w:rsidRPr="003B1C1E">
        <w:rPr>
          <w:rFonts w:ascii="Times New Roman" w:hAnsi="Times New Roman" w:cs="Times New Roman"/>
          <w:b/>
          <w:sz w:val="24"/>
          <w:szCs w:val="24"/>
        </w:rPr>
        <w:t>Keywords:</w:t>
      </w:r>
      <w:r>
        <w:rPr>
          <w:rFonts w:ascii="Times New Roman" w:hAnsi="Times New Roman" w:cs="Times New Roman"/>
          <w:sz w:val="24"/>
          <w:szCs w:val="24"/>
        </w:rPr>
        <w:t xml:space="preserve"> </w:t>
      </w:r>
      <w:r>
        <w:rPr>
          <w:rFonts w:ascii="Times New Roman" w:hAnsi="Times New Roman" w:cs="Times New Roman"/>
          <w:iCs/>
          <w:sz w:val="24"/>
          <w:szCs w:val="24"/>
        </w:rPr>
        <w:t>proficiency; cognitive process; ESL writing; writing performance; text production processes; writer’s resources</w:t>
      </w:r>
      <w:commentRangeEnd w:id="4"/>
      <w:r w:rsidR="00784D6A">
        <w:rPr>
          <w:rStyle w:val="CommentReference"/>
        </w:rPr>
        <w:commentReference w:id="4"/>
      </w:r>
    </w:p>
    <w:p w14:paraId="0872AF5A" w14:textId="77777777" w:rsidR="00BF7C40" w:rsidRDefault="00BF7C40" w:rsidP="00BF7C40">
      <w:pPr>
        <w:spacing w:after="0" w:line="240" w:lineRule="auto"/>
        <w:jc w:val="both"/>
        <w:rPr>
          <w:rFonts w:ascii="Times New Roman" w:hAnsi="Times New Roman" w:cs="Times New Roman"/>
          <w:b/>
          <w:bCs/>
          <w:sz w:val="24"/>
          <w:szCs w:val="24"/>
        </w:rPr>
      </w:pPr>
    </w:p>
    <w:p w14:paraId="4B874587" w14:textId="77777777" w:rsidR="006F38EB" w:rsidRDefault="00C47212" w:rsidP="00BF7C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1F831999" w14:textId="77777777" w:rsidR="006F38EB" w:rsidRDefault="006F38EB">
      <w:pPr>
        <w:spacing w:after="0" w:line="240" w:lineRule="auto"/>
        <w:jc w:val="center"/>
        <w:rPr>
          <w:rFonts w:ascii="Times New Roman" w:hAnsi="Times New Roman" w:cs="Times New Roman"/>
          <w:b/>
          <w:bCs/>
          <w:sz w:val="24"/>
          <w:szCs w:val="24"/>
        </w:rPr>
      </w:pPr>
    </w:p>
    <w:p w14:paraId="5CF9861B" w14:textId="77777777" w:rsidR="008C013D" w:rsidRDefault="00C47212">
      <w:pPr>
        <w:spacing w:after="0" w:line="240" w:lineRule="auto"/>
        <w:jc w:val="both"/>
        <w:rPr>
          <w:rFonts w:ascii="Times New Roman" w:hAnsi="Times New Roman" w:cs="Times New Roman"/>
          <w:sz w:val="24"/>
          <w:szCs w:val="24"/>
        </w:rPr>
      </w:pPr>
      <w:commentRangeStart w:id="5"/>
      <w:r>
        <w:rPr>
          <w:rFonts w:ascii="Times New Roman" w:hAnsi="Times New Roman" w:cs="Times New Roman"/>
          <w:sz w:val="24"/>
          <w:szCs w:val="24"/>
        </w:rPr>
        <w:t xml:space="preserve">Writing is often viewed by many as the most difficult task compared to the three macro skills (listening, speaking, reading) because it relies on complex interrelated skills and (meta) cognitive abilities (DeGroff, 1987; Devine, 1993; Devine, Railey, &amp; Boshoff, 1993; Gustilo, 2010; Johnson, Mercado, &amp; Acevedo, 2012; McCutchen, 2011; </w:t>
      </w:r>
      <w:proofErr w:type="spellStart"/>
      <w:r>
        <w:rPr>
          <w:rFonts w:ascii="Times New Roman" w:hAnsi="Times New Roman" w:cs="Times New Roman"/>
          <w:sz w:val="24"/>
          <w:szCs w:val="24"/>
        </w:rPr>
        <w:t>Schoonen</w:t>
      </w:r>
      <w:proofErr w:type="spellEnd"/>
      <w:r>
        <w:rPr>
          <w:rFonts w:ascii="Times New Roman" w:hAnsi="Times New Roman" w:cs="Times New Roman"/>
          <w:sz w:val="24"/>
          <w:szCs w:val="24"/>
        </w:rPr>
        <w:t xml:space="preserve"> et al., 2003; Zhang, 2008; Zhai, 2008). This is why </w:t>
      </w:r>
      <w:commentRangeEnd w:id="5"/>
      <w:r w:rsidR="004E4C4B">
        <w:rPr>
          <w:rStyle w:val="CommentReference"/>
        </w:rPr>
        <w:commentReference w:id="5"/>
      </w:r>
      <w:r>
        <w:rPr>
          <w:rFonts w:ascii="Times New Roman" w:hAnsi="Times New Roman" w:cs="Times New Roman"/>
          <w:sz w:val="24"/>
          <w:szCs w:val="24"/>
        </w:rPr>
        <w:t xml:space="preserve">the identification and description of the different factors that underlie L2 writing which characterize good or proficient writing have riveted the attention of  </w:t>
      </w:r>
    </w:p>
    <w:p w14:paraId="0379B5FD" w14:textId="0C0038A8"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scholars from different disciplines such as second language acquisition (McCune, 2000; Wagner &amp; Stanovich, 1996), writing instruction (Ferrari,  Bouffard, &amp; Rainville, 1998; McCormick, Busching, &amp; Potter, 1992), writing assessment (Bacha, 2001; Gustilo &amp; Magno, 2015; Kroll, 1998),  cognitive psychology (Flower &amp; Hayes, 1981; Galbraith, 2009), computational linguistics (Grant &amp; Ginther, 2000; Gustilo, 2011; Reid, 1997), and discourse analysis (</w:t>
      </w:r>
      <w:proofErr w:type="spellStart"/>
      <w:r>
        <w:rPr>
          <w:rFonts w:ascii="Times New Roman" w:hAnsi="Times New Roman" w:cs="Times New Roman"/>
          <w:sz w:val="24"/>
          <w:szCs w:val="24"/>
        </w:rPr>
        <w:t>Aktas</w:t>
      </w:r>
      <w:proofErr w:type="spellEnd"/>
      <w:r>
        <w:rPr>
          <w:rFonts w:ascii="Times New Roman" w:hAnsi="Times New Roman" w:cs="Times New Roman"/>
          <w:sz w:val="24"/>
          <w:szCs w:val="24"/>
        </w:rPr>
        <w:t xml:space="preserve"> &amp; Cortes, 2008; Loudermilk, 2007; Mei, 2007). The present study has identified three groups of variables for contrastive analysis:   writers’ resources, text production processes, and writing performance. </w:t>
      </w:r>
    </w:p>
    <w:p w14:paraId="7F8A40AC" w14:textId="75DFF6CD" w:rsidR="00B605CA" w:rsidRDefault="00B605CA">
      <w:pPr>
        <w:spacing w:after="0" w:line="240" w:lineRule="auto"/>
        <w:jc w:val="both"/>
        <w:rPr>
          <w:rFonts w:ascii="Times New Roman" w:hAnsi="Times New Roman" w:cs="Times New Roman"/>
          <w:sz w:val="24"/>
          <w:szCs w:val="24"/>
        </w:rPr>
      </w:pPr>
    </w:p>
    <w:p w14:paraId="214AF441" w14:textId="5453D296" w:rsidR="00B605CA" w:rsidRDefault="00B605CA" w:rsidP="00B605CA">
      <w:pPr>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The second paragraph and subsequent below Level 1 headings should be indented at</w:t>
      </w:r>
      <w:r w:rsidR="00803E89">
        <w:rPr>
          <w:rFonts w:ascii="Times New Roman" w:hAnsi="Times New Roman" w:cs="Times New Roman"/>
          <w:sz w:val="24"/>
          <w:szCs w:val="24"/>
          <w:lang w:eastAsia="zh-CN"/>
        </w:rPr>
        <w:t xml:space="preserve"> 0.5 inch</w:t>
      </w:r>
      <w:r w:rsidR="00D956D9">
        <w:rPr>
          <w:rFonts w:ascii="Times New Roman" w:hAnsi="Times New Roman" w:cs="Times New Roman"/>
          <w:sz w:val="24"/>
          <w:szCs w:val="24"/>
          <w:lang w:eastAsia="zh-CN"/>
        </w:rPr>
        <w:t>, with a blank line between paragraphs</w:t>
      </w:r>
      <w:r>
        <w:rPr>
          <w:rFonts w:ascii="Times New Roman" w:hAnsi="Times New Roman" w:cs="Times New Roman"/>
          <w:sz w:val="24"/>
          <w:szCs w:val="24"/>
          <w:lang w:eastAsia="zh-CN"/>
        </w:rPr>
        <w:t xml:space="preserve">. </w:t>
      </w:r>
    </w:p>
    <w:p w14:paraId="6F474F3F" w14:textId="77777777" w:rsidR="006F38EB" w:rsidRDefault="006F38EB" w:rsidP="00D956D9">
      <w:pPr>
        <w:spacing w:after="0" w:line="240" w:lineRule="auto"/>
        <w:ind w:firstLine="720"/>
        <w:jc w:val="both"/>
        <w:rPr>
          <w:rFonts w:ascii="Times New Roman" w:hAnsi="Times New Roman" w:cs="Times New Roman"/>
          <w:b/>
          <w:bCs/>
          <w:sz w:val="24"/>
          <w:szCs w:val="24"/>
        </w:rPr>
      </w:pPr>
    </w:p>
    <w:p w14:paraId="1DB827C3" w14:textId="77777777" w:rsidR="006F38EB" w:rsidRDefault="006F38EB" w:rsidP="00D956D9">
      <w:pPr>
        <w:spacing w:after="0" w:line="240" w:lineRule="auto"/>
        <w:ind w:firstLine="720"/>
        <w:rPr>
          <w:rFonts w:ascii="Times New Roman" w:hAnsi="Times New Roman" w:cs="Times New Roman"/>
          <w:b/>
          <w:bCs/>
          <w:sz w:val="24"/>
          <w:szCs w:val="24"/>
        </w:rPr>
      </w:pPr>
    </w:p>
    <w:p w14:paraId="3CDA31B1" w14:textId="77777777" w:rsidR="006F38EB" w:rsidRDefault="00C472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Methods</w:t>
      </w:r>
    </w:p>
    <w:p w14:paraId="19B12294" w14:textId="77777777" w:rsidR="006F38EB" w:rsidRDefault="00C47212">
      <w:pPr>
        <w:spacing w:after="0" w:line="240" w:lineRule="auto"/>
        <w:jc w:val="both"/>
        <w:rPr>
          <w:rFonts w:ascii="Times New Roman" w:hAnsi="Times New Roman" w:cs="Times New Roman"/>
          <w:b/>
          <w:bCs/>
          <w:sz w:val="24"/>
          <w:szCs w:val="24"/>
          <w:lang w:eastAsia="zh-CN"/>
        </w:rPr>
      </w:pPr>
      <w:commentRangeStart w:id="6"/>
      <w:r>
        <w:rPr>
          <w:rFonts w:ascii="Times New Roman" w:hAnsi="Times New Roman" w:cs="Times New Roman"/>
          <w:b/>
          <w:bCs/>
          <w:sz w:val="24"/>
          <w:szCs w:val="24"/>
          <w:lang w:eastAsia="zh-CN"/>
        </w:rPr>
        <w:t>Participants</w:t>
      </w:r>
      <w:commentRangeEnd w:id="6"/>
      <w:r w:rsidR="004E4C4B">
        <w:rPr>
          <w:rStyle w:val="CommentReference"/>
        </w:rPr>
        <w:commentReference w:id="6"/>
      </w:r>
    </w:p>
    <w:p w14:paraId="3B8841FC" w14:textId="77777777" w:rsidR="006F38EB" w:rsidRDefault="006F38EB">
      <w:pPr>
        <w:spacing w:after="0" w:line="240" w:lineRule="auto"/>
        <w:ind w:firstLine="720"/>
        <w:jc w:val="both"/>
        <w:rPr>
          <w:rFonts w:ascii="Times New Roman" w:hAnsi="Times New Roman" w:cs="Times New Roman"/>
          <w:sz w:val="24"/>
          <w:szCs w:val="24"/>
          <w:lang w:eastAsia="zh-CN"/>
        </w:rPr>
      </w:pPr>
    </w:p>
    <w:p w14:paraId="75583F8E" w14:textId="77777777" w:rsidR="006F38EB" w:rsidRDefault="00C47212">
      <w:pPr>
        <w:spacing w:after="0" w:line="240" w:lineRule="auto"/>
        <w:ind w:firstLine="720"/>
        <w:jc w:val="both"/>
        <w:rPr>
          <w:rFonts w:ascii="Times New Roman" w:hAnsi="Times New Roman" w:cs="Times New Roman"/>
          <w:sz w:val="24"/>
          <w:szCs w:val="24"/>
          <w:lang w:eastAsia="zh-CN"/>
        </w:rPr>
      </w:pPr>
      <w:bookmarkStart w:id="7" w:name="_Hlk111718661"/>
      <w:commentRangeStart w:id="8"/>
      <w:r>
        <w:rPr>
          <w:rFonts w:ascii="Times New Roman" w:hAnsi="Times New Roman" w:cs="Times New Roman"/>
          <w:sz w:val="24"/>
          <w:szCs w:val="24"/>
          <w:lang w:eastAsia="zh-CN"/>
        </w:rPr>
        <w:t xml:space="preserve">The present study recruited </w:t>
      </w:r>
      <w:commentRangeEnd w:id="8"/>
      <w:r w:rsidR="004E4C4B">
        <w:rPr>
          <w:rStyle w:val="CommentReference"/>
        </w:rPr>
        <w:commentReference w:id="8"/>
      </w:r>
      <w:r>
        <w:rPr>
          <w:rFonts w:ascii="Times New Roman" w:hAnsi="Times New Roman" w:cs="Times New Roman"/>
          <w:sz w:val="24"/>
          <w:szCs w:val="24"/>
          <w:lang w:eastAsia="zh-CN"/>
        </w:rPr>
        <w:t xml:space="preserve">112 ESL college </w:t>
      </w:r>
      <w:proofErr w:type="gramStart"/>
      <w:r>
        <w:rPr>
          <w:rFonts w:ascii="Times New Roman" w:hAnsi="Times New Roman" w:cs="Times New Roman"/>
          <w:sz w:val="24"/>
          <w:szCs w:val="24"/>
          <w:lang w:eastAsia="zh-CN"/>
        </w:rPr>
        <w:t>freshmen</w:t>
      </w:r>
      <w:proofErr w:type="gramEnd"/>
      <w:r>
        <w:rPr>
          <w:rFonts w:ascii="Times New Roman" w:hAnsi="Times New Roman" w:cs="Times New Roman"/>
          <w:sz w:val="24"/>
          <w:szCs w:val="24"/>
          <w:lang w:eastAsia="zh-CN"/>
        </w:rPr>
        <w:t xml:space="preserve"> students from four English classes in a private institution in the Philippines. The sample is composed of Filipino students, 66 males and 46 females.  The majority of students has been schooled since their preschool years in the Philippine schools whose medium of instruction in most subjects is English. The average number of years of English language learning of the students is 11 years. </w:t>
      </w:r>
    </w:p>
    <w:bookmarkEnd w:id="7"/>
    <w:p w14:paraId="558B10B6" w14:textId="77777777" w:rsidR="006F38EB" w:rsidRDefault="006F38EB">
      <w:pPr>
        <w:spacing w:after="0" w:line="240" w:lineRule="auto"/>
        <w:jc w:val="both"/>
        <w:rPr>
          <w:rFonts w:ascii="Times New Roman" w:hAnsi="Times New Roman" w:cs="Times New Roman"/>
          <w:b/>
          <w:bCs/>
          <w:sz w:val="24"/>
          <w:szCs w:val="24"/>
        </w:rPr>
      </w:pPr>
    </w:p>
    <w:p w14:paraId="530D0622"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Instruments and Data Sets</w:t>
      </w:r>
    </w:p>
    <w:p w14:paraId="35B13565" w14:textId="77777777" w:rsidR="006F38EB" w:rsidRDefault="006F38EB">
      <w:pPr>
        <w:spacing w:after="0" w:line="240" w:lineRule="auto"/>
        <w:ind w:firstLine="720"/>
        <w:jc w:val="both"/>
        <w:rPr>
          <w:rFonts w:ascii="Times New Roman" w:hAnsi="Times New Roman" w:cs="Times New Roman"/>
          <w:b/>
          <w:bCs/>
          <w:sz w:val="24"/>
          <w:szCs w:val="24"/>
        </w:rPr>
      </w:pPr>
    </w:p>
    <w:p w14:paraId="01C21F72" w14:textId="77777777" w:rsidR="00B45D90" w:rsidRDefault="00C47212">
      <w:pPr>
        <w:spacing w:after="0" w:line="240" w:lineRule="auto"/>
        <w:ind w:firstLine="720"/>
        <w:jc w:val="both"/>
        <w:rPr>
          <w:rFonts w:ascii="Times New Roman" w:hAnsi="Times New Roman" w:cs="Times New Roman"/>
          <w:b/>
          <w:bCs/>
          <w:i/>
          <w:iCs/>
          <w:sz w:val="24"/>
          <w:szCs w:val="24"/>
        </w:rPr>
      </w:pPr>
      <w:commentRangeStart w:id="9"/>
      <w:r>
        <w:rPr>
          <w:rFonts w:ascii="Times New Roman" w:hAnsi="Times New Roman" w:cs="Times New Roman"/>
          <w:b/>
          <w:bCs/>
          <w:sz w:val="24"/>
          <w:szCs w:val="24"/>
        </w:rPr>
        <w:t>Writing proficiency diagnostic essay task</w:t>
      </w:r>
      <w:r>
        <w:rPr>
          <w:rFonts w:ascii="Times New Roman" w:hAnsi="Times New Roman" w:cs="Times New Roman"/>
          <w:b/>
          <w:bCs/>
          <w:i/>
          <w:iCs/>
          <w:sz w:val="24"/>
          <w:szCs w:val="24"/>
        </w:rPr>
        <w:t>.</w:t>
      </w:r>
      <w:commentRangeEnd w:id="9"/>
      <w:r w:rsidR="004E4C4B">
        <w:rPr>
          <w:rStyle w:val="CommentReference"/>
        </w:rPr>
        <w:commentReference w:id="9"/>
      </w:r>
    </w:p>
    <w:p w14:paraId="6A5A44DF" w14:textId="537D9ADA" w:rsidR="006F38EB" w:rsidRDefault="00C472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students’ writing ability was tested by asking them to write an argumentative essay regarding a controversial issue in the Philippines. They were asked to discuss three reasons in </w:t>
      </w:r>
      <w:proofErr w:type="spellStart"/>
      <w:r>
        <w:rPr>
          <w:rFonts w:ascii="Times New Roman" w:hAnsi="Times New Roman" w:cs="Times New Roman"/>
          <w:sz w:val="24"/>
          <w:szCs w:val="24"/>
        </w:rPr>
        <w:t>favor</w:t>
      </w:r>
      <w:proofErr w:type="spellEnd"/>
      <w:r>
        <w:rPr>
          <w:rFonts w:ascii="Times New Roman" w:hAnsi="Times New Roman" w:cs="Times New Roman"/>
          <w:sz w:val="24"/>
          <w:szCs w:val="24"/>
        </w:rPr>
        <w:t xml:space="preserve"> of their stand. Using Gustilo’s (2013) six-point essay scoring guide, the essays were holistically rated by two raters who have doctoral degrees in Applied Linguistics and who have taught English for more than 10 years.  The raters had a consensus that the selected scoring guide captures the elements usually focused on by evaluators in assessing essays written in English as a second language, namely: (1) Content—sound information, adequate and appropriate details; (2) Organization—skilfully arranged ideas in introduction, body, and conclusion; these ideas get their direction from the thesis statement in the introduction; (3) Effective and varied syntactic structures—making use of different sentence patterns; (4) Language use—appropriate choice of vocabulary and correct usage of the English grammar;  and (5) Punctuation and mechanics—correct usage of capitalization, spelling, and punctuation rules. The rubric has a minimum score of 1 and a maximum score of 6. A trial rating was held for the raters to ensure that the ratings were not disparate. No essays were rated with 1 and 2; 24 essays were assigned a score of 5, and only 7 was given a score of 6; the majority of essays were assigned either a score of 3 or 4. The computed inter-rater reliability between raters was ω=.62 (</w:t>
      </w:r>
      <w:r>
        <w:rPr>
          <w:rFonts w:ascii="Times New Roman" w:hAnsi="Times New Roman" w:cs="Times New Roman"/>
          <w:i/>
          <w:sz w:val="24"/>
          <w:szCs w:val="24"/>
        </w:rPr>
        <w:t>p</w:t>
      </w:r>
      <w:r>
        <w:rPr>
          <w:rFonts w:ascii="Times New Roman" w:hAnsi="Times New Roman" w:cs="Times New Roman"/>
          <w:sz w:val="24"/>
          <w:szCs w:val="24"/>
        </w:rPr>
        <w:t>&lt;.05). The coefficient of concordance was positive and significant.</w:t>
      </w:r>
    </w:p>
    <w:p w14:paraId="24110F68" w14:textId="77777777" w:rsidR="006F38EB" w:rsidRDefault="006F38EB">
      <w:pPr>
        <w:spacing w:after="0" w:line="240" w:lineRule="auto"/>
        <w:ind w:firstLine="720"/>
        <w:jc w:val="both"/>
        <w:rPr>
          <w:rFonts w:ascii="Times New Roman" w:hAnsi="Times New Roman" w:cs="Times New Roman"/>
          <w:sz w:val="24"/>
          <w:szCs w:val="24"/>
        </w:rPr>
      </w:pPr>
    </w:p>
    <w:p w14:paraId="3D88CDF1" w14:textId="6BBF1944" w:rsidR="006F38EB" w:rsidRDefault="00C472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112 essays were divided into two groups.  Those which scored 1–3 (described in the rubric as writing with very little proficiency, little proficiency, and developing proficiency) were considered less proficient (N=81); those which scored 4–6 (described in the rubric as writing with adequate proficiency, advanced proficiency, and highly advanced proficiency) were considered more proficient or good writers (N-31). </w:t>
      </w:r>
    </w:p>
    <w:p w14:paraId="44516321" w14:textId="77777777" w:rsidR="006F38EB" w:rsidRDefault="006F38EB">
      <w:pPr>
        <w:pStyle w:val="ListParagraph1"/>
        <w:shd w:val="clear" w:color="auto" w:fill="FFFFFF"/>
        <w:spacing w:after="0" w:line="240" w:lineRule="auto"/>
        <w:ind w:left="0" w:firstLine="720"/>
        <w:jc w:val="both"/>
        <w:rPr>
          <w:rFonts w:ascii="Times New Roman" w:hAnsi="Times New Roman" w:cs="Times New Roman"/>
          <w:b/>
          <w:bCs/>
          <w:sz w:val="24"/>
          <w:szCs w:val="24"/>
        </w:rPr>
      </w:pPr>
    </w:p>
    <w:p w14:paraId="37C9E966" w14:textId="77777777" w:rsidR="00B45D90" w:rsidRDefault="00B45D90">
      <w:pPr>
        <w:pStyle w:val="ListParagraph1"/>
        <w:shd w:val="clear" w:color="auto" w:fill="FFFFFF"/>
        <w:spacing w:after="0" w:line="240" w:lineRule="auto"/>
        <w:ind w:left="0" w:firstLine="720"/>
        <w:jc w:val="both"/>
        <w:rPr>
          <w:rFonts w:ascii="Times New Roman" w:hAnsi="Times New Roman" w:cs="Times New Roman"/>
          <w:b/>
          <w:bCs/>
          <w:sz w:val="24"/>
          <w:szCs w:val="24"/>
        </w:rPr>
      </w:pPr>
    </w:p>
    <w:p w14:paraId="3BE90B76" w14:textId="6E290C4D" w:rsidR="00B45D90" w:rsidRDefault="00C47212">
      <w:pPr>
        <w:pStyle w:val="ListParagraph1"/>
        <w:shd w:val="clear" w:color="auto" w:fill="FFFFFF"/>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lastRenderedPageBreak/>
        <w:t>Topic knowledge tes</w:t>
      </w:r>
      <w:r w:rsidR="004340BA">
        <w:rPr>
          <w:rFonts w:ascii="Times New Roman" w:hAnsi="Times New Roman" w:cs="Times New Roman"/>
          <w:b/>
          <w:bCs/>
          <w:sz w:val="24"/>
          <w:szCs w:val="24"/>
        </w:rPr>
        <w:t>t.</w:t>
      </w:r>
    </w:p>
    <w:p w14:paraId="0154B4E5" w14:textId="488F48CF" w:rsidR="006F38EB" w:rsidRDefault="004340BA">
      <w:pPr>
        <w:pStyle w:val="ListParagraph1"/>
        <w:shd w:val="clear" w:color="auto" w:fill="FFFFFF"/>
        <w:spacing w:after="0" w:line="240" w:lineRule="auto"/>
        <w:ind w:left="0" w:firstLine="720"/>
        <w:jc w:val="both"/>
        <w:rPr>
          <w:rFonts w:ascii="Times New Roman" w:hAnsi="Times New Roman" w:cs="Times New Roman"/>
          <w:b/>
          <w:bCs/>
          <w:i/>
          <w:iCs/>
          <w:sz w:val="24"/>
          <w:szCs w:val="24"/>
        </w:rPr>
      </w:pPr>
      <w:r>
        <w:rPr>
          <w:rFonts w:ascii="Times New Roman" w:hAnsi="Times New Roman" w:cs="Times New Roman"/>
          <w:sz w:val="24"/>
          <w:szCs w:val="24"/>
        </w:rPr>
        <w:t>A</w:t>
      </w:r>
      <w:r w:rsidR="00C47212">
        <w:rPr>
          <w:rFonts w:ascii="Times New Roman" w:hAnsi="Times New Roman" w:cs="Times New Roman"/>
          <w:sz w:val="24"/>
          <w:szCs w:val="24"/>
        </w:rPr>
        <w:t xml:space="preserve"> 15-item test with a multiple-choice format was constructed to measure students’ background knowledge about the topic of the writing test. The computed Kuder Richardson #21 measuring internal consistency is .83.</w:t>
      </w:r>
    </w:p>
    <w:p w14:paraId="29AC68BE" w14:textId="77777777" w:rsidR="006F38EB" w:rsidRDefault="006F38EB">
      <w:pPr>
        <w:pStyle w:val="ListParagraph1"/>
        <w:shd w:val="clear" w:color="auto" w:fill="FFFFFF"/>
        <w:spacing w:after="0" w:line="240" w:lineRule="auto"/>
        <w:ind w:left="0" w:firstLine="720"/>
        <w:jc w:val="both"/>
        <w:rPr>
          <w:rFonts w:ascii="Times New Roman" w:hAnsi="Times New Roman" w:cs="Times New Roman"/>
          <w:b/>
          <w:bCs/>
          <w:sz w:val="24"/>
          <w:szCs w:val="24"/>
        </w:rPr>
      </w:pPr>
    </w:p>
    <w:p w14:paraId="77A03CBD" w14:textId="77777777" w:rsidR="00B45D90" w:rsidRDefault="00C47212" w:rsidP="00B45D90">
      <w:pPr>
        <w:pStyle w:val="ListParagraph1"/>
        <w:shd w:val="clear" w:color="auto" w:fill="FFFFFF"/>
        <w:spacing w:after="0" w:line="24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Writing production processes scale. </w:t>
      </w:r>
    </w:p>
    <w:p w14:paraId="77F254DA" w14:textId="28B9B6A2" w:rsidR="0011224D" w:rsidRPr="00B45D90" w:rsidRDefault="00C47212" w:rsidP="00B45D90">
      <w:pPr>
        <w:pStyle w:val="ListParagraph1"/>
        <w:shd w:val="clear" w:color="auto" w:fill="FFFFFF"/>
        <w:spacing w:after="0" w:line="24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After the essay writing,</w:t>
      </w:r>
      <w:r>
        <w:rPr>
          <w:rFonts w:ascii="Times New Roman" w:hAnsi="Times New Roman" w:cs="Times New Roman"/>
          <w:b/>
          <w:bCs/>
          <w:sz w:val="24"/>
          <w:szCs w:val="24"/>
        </w:rPr>
        <w:t xml:space="preserve"> </w:t>
      </w:r>
      <w:r>
        <w:rPr>
          <w:rFonts w:ascii="Times New Roman" w:hAnsi="Times New Roman" w:cs="Times New Roman"/>
          <w:sz w:val="24"/>
          <w:szCs w:val="24"/>
        </w:rPr>
        <w:t>students accomplished a survey regarding the different composing processes they had utilized while writing their essay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Gustilo and Magno’s (2015) text production processes scale was adopted for the present study.</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The scale has 24 items which aimed at </w:t>
      </w:r>
      <w:r>
        <w:rPr>
          <w:rFonts w:ascii="Times New Roman" w:eastAsia="Times New Roman" w:hAnsi="Times New Roman" w:cs="Times New Roman"/>
          <w:sz w:val="24"/>
          <w:szCs w:val="24"/>
        </w:rPr>
        <w:t>measuring text production processes of writers. The items were based on Chenoweth and Hayes’ (</w:t>
      </w:r>
      <w:proofErr w:type="gramStart"/>
      <w:r>
        <w:rPr>
          <w:rFonts w:ascii="Times New Roman" w:eastAsia="Times New Roman" w:hAnsi="Times New Roman" w:cs="Times New Roman"/>
          <w:sz w:val="24"/>
          <w:szCs w:val="24"/>
        </w:rPr>
        <w:t>2001;  2003</w:t>
      </w:r>
      <w:proofErr w:type="gramEnd"/>
      <w:r>
        <w:rPr>
          <w:rFonts w:ascii="Times New Roman" w:eastAsia="Times New Roman" w:hAnsi="Times New Roman" w:cs="Times New Roman"/>
          <w:sz w:val="24"/>
          <w:szCs w:val="24"/>
        </w:rPr>
        <w:t>) description of the process level of writing, which includes four factors</w:t>
      </w:r>
      <w:r w:rsidR="0011224D">
        <w:rPr>
          <w:rFonts w:ascii="Times New Roman" w:eastAsia="Times New Roman" w:hAnsi="Times New Roman" w:cs="Times New Roman"/>
          <w:sz w:val="24"/>
          <w:szCs w:val="24"/>
        </w:rPr>
        <w:t>.</w:t>
      </w:r>
    </w:p>
    <w:p w14:paraId="124EAD96" w14:textId="77777777" w:rsidR="00B605CA" w:rsidRDefault="00B605CA">
      <w:pPr>
        <w:pStyle w:val="ListParagraph1"/>
        <w:shd w:val="clear" w:color="auto" w:fill="FFFFFF"/>
        <w:spacing w:after="0" w:line="240" w:lineRule="auto"/>
        <w:ind w:left="0" w:firstLine="720"/>
        <w:jc w:val="both"/>
        <w:rPr>
          <w:rFonts w:ascii="Times New Roman" w:eastAsia="Times New Roman" w:hAnsi="Times New Roman" w:cs="Times New Roman"/>
          <w:sz w:val="24"/>
          <w:szCs w:val="24"/>
        </w:rPr>
      </w:pPr>
    </w:p>
    <w:p w14:paraId="563B19AA" w14:textId="7013B35B" w:rsidR="006F38EB" w:rsidRDefault="00C47212">
      <w:pPr>
        <w:pStyle w:val="ListParagraph1"/>
        <w:shd w:val="clear" w:color="auto" w:fill="FFFFFF"/>
        <w:spacing w:after="0" w:line="240" w:lineRule="auto"/>
        <w:ind w:left="0" w:firstLine="720"/>
        <w:jc w:val="both"/>
        <w:rPr>
          <w:rFonts w:ascii="Times New Roman" w:hAnsi="Times New Roman" w:cs="Times New Roman"/>
          <w:b/>
          <w:bCs/>
          <w:i/>
          <w:iCs/>
          <w:sz w:val="24"/>
          <w:szCs w:val="24"/>
        </w:rPr>
      </w:pPr>
      <w:r>
        <w:rPr>
          <w:rFonts w:ascii="Times New Roman" w:eastAsia="Times New Roman" w:hAnsi="Times New Roman" w:cs="Times New Roman"/>
          <w:sz w:val="24"/>
          <w:szCs w:val="24"/>
        </w:rPr>
        <w:t xml:space="preserve"> </w:t>
      </w:r>
      <w:commentRangeStart w:id="10"/>
      <w:r w:rsidR="00EC7D71">
        <w:rPr>
          <w:rFonts w:ascii="Times New Roman" w:eastAsia="Times New Roman" w:hAnsi="Times New Roman" w:cs="Times New Roman"/>
          <w:b/>
          <w:i/>
          <w:sz w:val="24"/>
          <w:szCs w:val="24"/>
        </w:rPr>
        <w:t>- F</w:t>
      </w:r>
      <w:r w:rsidR="0011224D" w:rsidRPr="0011224D">
        <w:rPr>
          <w:rFonts w:ascii="Times New Roman" w:eastAsia="Times New Roman" w:hAnsi="Times New Roman" w:cs="Times New Roman"/>
          <w:b/>
          <w:i/>
          <w:sz w:val="24"/>
          <w:szCs w:val="24"/>
        </w:rPr>
        <w:t>our factor-process level of writing.</w:t>
      </w:r>
      <w:r w:rsidR="0011224D">
        <w:rPr>
          <w:rFonts w:ascii="Times New Roman" w:eastAsia="Times New Roman" w:hAnsi="Times New Roman" w:cs="Times New Roman"/>
          <w:sz w:val="24"/>
          <w:szCs w:val="24"/>
        </w:rPr>
        <w:t xml:space="preserve"> </w:t>
      </w:r>
      <w:commentRangeEnd w:id="10"/>
      <w:r w:rsidR="004E4C4B">
        <w:rPr>
          <w:rStyle w:val="CommentReference"/>
        </w:rPr>
        <w:commentReference w:id="10"/>
      </w:r>
      <w:r>
        <w:rPr>
          <w:rFonts w:ascii="Times New Roman" w:eastAsia="Times New Roman" w:hAnsi="Times New Roman" w:cs="Times New Roman"/>
          <w:sz w:val="24"/>
          <w:szCs w:val="24"/>
        </w:rPr>
        <w:t>(1) idea generation, which</w:t>
      </w:r>
      <w:r>
        <w:rPr>
          <w:rFonts w:ascii="Times New Roman" w:hAnsi="Times New Roman" w:cs="Times New Roman"/>
          <w:sz w:val="24"/>
          <w:szCs w:val="24"/>
        </w:rPr>
        <w:t xml:space="preserve"> measures students’ strategies and sources of ideas and corresponds to Chenoweth and Hayes’ </w:t>
      </w:r>
      <w:r>
        <w:rPr>
          <w:rFonts w:ascii="Times New Roman" w:hAnsi="Times New Roman" w:cs="Times New Roman"/>
          <w:i/>
          <w:sz w:val="24"/>
          <w:szCs w:val="24"/>
        </w:rPr>
        <w:t>proposer</w:t>
      </w:r>
      <w:r>
        <w:rPr>
          <w:rFonts w:ascii="Times New Roman" w:hAnsi="Times New Roman" w:cs="Times New Roman"/>
          <w:sz w:val="24"/>
          <w:szCs w:val="24"/>
        </w:rPr>
        <w:t xml:space="preserve">; (2)  idea encoding, which corresponds to Chenoweth and Hayes’ </w:t>
      </w:r>
      <w:r>
        <w:rPr>
          <w:rFonts w:ascii="Times New Roman" w:hAnsi="Times New Roman" w:cs="Times New Roman"/>
          <w:i/>
          <w:sz w:val="24"/>
          <w:szCs w:val="24"/>
        </w:rPr>
        <w:t>translator</w:t>
      </w:r>
      <w:r>
        <w:rPr>
          <w:rFonts w:ascii="Times New Roman" w:hAnsi="Times New Roman" w:cs="Times New Roman"/>
          <w:sz w:val="24"/>
          <w:szCs w:val="24"/>
        </w:rPr>
        <w:t xml:space="preserve">,  and refers  to students’  strategies in representing their ideas into English words and structures; (3) idea transcription, which represents  Chenoweth and Hayes’ </w:t>
      </w:r>
      <w:r>
        <w:rPr>
          <w:rFonts w:ascii="Times New Roman" w:hAnsi="Times New Roman" w:cs="Times New Roman"/>
          <w:i/>
          <w:sz w:val="24"/>
          <w:szCs w:val="24"/>
        </w:rPr>
        <w:t>transcriber</w:t>
      </w:r>
      <w:r>
        <w:rPr>
          <w:rFonts w:ascii="Times New Roman" w:hAnsi="Times New Roman" w:cs="Times New Roman"/>
          <w:sz w:val="24"/>
          <w:szCs w:val="24"/>
        </w:rPr>
        <w:t xml:space="preserve"> and tells at what point the writers transcribe their ideas; (4) idea/text revision, which corresponds to Chenoweth and Hayes’ </w:t>
      </w:r>
      <w:r>
        <w:rPr>
          <w:rFonts w:ascii="Times New Roman" w:hAnsi="Times New Roman" w:cs="Times New Roman"/>
          <w:i/>
          <w:sz w:val="24"/>
          <w:szCs w:val="24"/>
        </w:rPr>
        <w:t>reviser;</w:t>
      </w:r>
      <w:r>
        <w:rPr>
          <w:rFonts w:ascii="Times New Roman" w:hAnsi="Times New Roman" w:cs="Times New Roman"/>
          <w:sz w:val="24"/>
          <w:szCs w:val="24"/>
        </w:rPr>
        <w:t xml:space="preserve"> it</w:t>
      </w:r>
      <w:r>
        <w:rPr>
          <w:rFonts w:ascii="Times New Roman" w:hAnsi="Times New Roman" w:cs="Times New Roman"/>
          <w:i/>
          <w:sz w:val="24"/>
          <w:szCs w:val="24"/>
        </w:rPr>
        <w:t xml:space="preserve">  </w:t>
      </w:r>
      <w:r>
        <w:rPr>
          <w:rFonts w:ascii="Times New Roman" w:hAnsi="Times New Roman" w:cs="Times New Roman"/>
          <w:sz w:val="24"/>
          <w:szCs w:val="24"/>
        </w:rPr>
        <w:t>inquires as to whether writers evaluate or revise their texts while writing.  The questionnaire has a four-point scale with the following responses: Not at All (1); Very Little (2); Somewhat (3); and To a Great Extent (4)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 generated internal consistencies of four subscales ranged from .60 to .70 (see Table 1). </w:t>
      </w:r>
    </w:p>
    <w:p w14:paraId="34546F87" w14:textId="77777777" w:rsidR="006F38EB" w:rsidRDefault="006F38EB">
      <w:pPr>
        <w:pStyle w:val="ListParagraph1"/>
        <w:shd w:val="clear" w:color="auto" w:fill="FFFFFF"/>
        <w:spacing w:after="0" w:line="240" w:lineRule="auto"/>
        <w:ind w:left="0" w:firstLine="720"/>
        <w:jc w:val="both"/>
        <w:rPr>
          <w:rFonts w:ascii="Times New Roman" w:hAnsi="Times New Roman" w:cs="Times New Roman"/>
          <w:b/>
          <w:bCs/>
          <w:sz w:val="24"/>
          <w:szCs w:val="24"/>
        </w:rPr>
      </w:pPr>
    </w:p>
    <w:p w14:paraId="26476B41"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Procedure</w:t>
      </w:r>
    </w:p>
    <w:p w14:paraId="1CEA74F5" w14:textId="77777777" w:rsidR="006F38EB" w:rsidRDefault="006F38EB">
      <w:pPr>
        <w:spacing w:after="0" w:line="240" w:lineRule="auto"/>
        <w:ind w:firstLine="720"/>
        <w:jc w:val="both"/>
        <w:rPr>
          <w:rFonts w:ascii="Times New Roman" w:hAnsi="Times New Roman" w:cs="Times New Roman"/>
          <w:sz w:val="24"/>
          <w:szCs w:val="24"/>
        </w:rPr>
      </w:pPr>
    </w:p>
    <w:p w14:paraId="69959466" w14:textId="77777777" w:rsidR="006F38EB" w:rsidRDefault="00C47212">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The tests were administered during the English classes by participating teachers within a period of two weeks. First, the diagnostic essay writing test was administered on the first week of the 13-week English course. This is a required test prescribed in the course’s syllabus, which is aimed at assessing students’ weaknesses and areas to improve on in writing academic essays. The students were informed that their diagnostic writing test result would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they would be sent to the English Language Laboratory tutorial sessions aimed at helping them improve on their weak areas. Since most students were unwilling to spend additional hours in the writing laboratory, they did not treat this task lightly. The topic familiarity test that measures content knowledge was administered prior to the essay writing test. Then after the diagnostic essay writing, a retrospective survey on the students’ text production processes was administered. The linguistic tests, writing background survey, and writing approach survey were administered on the second week of the course. </w:t>
      </w:r>
    </w:p>
    <w:p w14:paraId="2A6AEC24" w14:textId="77777777" w:rsidR="006F38EB" w:rsidRDefault="006F38EB">
      <w:pPr>
        <w:pStyle w:val="ListParagraph1"/>
        <w:shd w:val="clear" w:color="auto" w:fill="FFFFFF"/>
        <w:spacing w:after="0" w:line="240" w:lineRule="auto"/>
        <w:ind w:left="0"/>
        <w:jc w:val="both"/>
        <w:rPr>
          <w:rFonts w:ascii="Times New Roman" w:hAnsi="Times New Roman" w:cs="Times New Roman"/>
          <w:b/>
          <w:bCs/>
          <w:sz w:val="24"/>
          <w:szCs w:val="24"/>
        </w:rPr>
      </w:pPr>
    </w:p>
    <w:p w14:paraId="62F1E7CF" w14:textId="77777777" w:rsidR="006F38EB" w:rsidRDefault="00C47212">
      <w:pPr>
        <w:pStyle w:val="ListParagraph1"/>
        <w:shd w:val="clear" w:color="auto" w:fill="FFFFFF"/>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Data Analyses</w:t>
      </w:r>
    </w:p>
    <w:p w14:paraId="7556DC05" w14:textId="77777777" w:rsidR="006F38EB" w:rsidRDefault="006F38EB">
      <w:pPr>
        <w:spacing w:after="0" w:line="240" w:lineRule="auto"/>
        <w:ind w:firstLine="720"/>
        <w:jc w:val="both"/>
        <w:rPr>
          <w:rFonts w:ascii="Times New Roman" w:hAnsi="Times New Roman" w:cs="Times New Roman"/>
          <w:sz w:val="24"/>
          <w:szCs w:val="24"/>
        </w:rPr>
      </w:pPr>
    </w:p>
    <w:p w14:paraId="20439445" w14:textId="77777777" w:rsidR="006F38EB" w:rsidRDefault="00C47212">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The means and standard deviations were obtained for fluency rate, length of essay, linguistic tests, content knowledge test, and measures of writing approach and writing background. The internal consistencies for tests using scales were obtained using Cronbach’s Alpha; for tests with right and wrong answers, Kuder Richardson #21 was used. Inter-rater agreement for essay scores was tested using Kendall’s Tau coefficient of concordance. </w:t>
      </w:r>
      <w:r>
        <w:rPr>
          <w:rFonts w:ascii="Times New Roman" w:hAnsi="Times New Roman" w:cs="Times New Roman"/>
          <w:bCs/>
          <w:sz w:val="24"/>
          <w:szCs w:val="24"/>
        </w:rPr>
        <w:t xml:space="preserve">To compare the mean scores between the less proficient and more proficient writers, independent samples t-test was used. </w:t>
      </w:r>
    </w:p>
    <w:p w14:paraId="1823B005" w14:textId="7408305B" w:rsidR="00D956D9" w:rsidRDefault="00D956D9">
      <w:pPr>
        <w:spacing w:after="0" w:line="240" w:lineRule="auto"/>
        <w:ind w:firstLine="720"/>
        <w:jc w:val="both"/>
        <w:rPr>
          <w:rFonts w:ascii="Times New Roman" w:hAnsi="Times New Roman" w:cs="Times New Roman"/>
          <w:bCs/>
          <w:sz w:val="24"/>
          <w:szCs w:val="24"/>
        </w:rPr>
      </w:pPr>
    </w:p>
    <w:p w14:paraId="7934156E" w14:textId="77777777" w:rsidR="004340BA" w:rsidRDefault="004340BA">
      <w:pPr>
        <w:spacing w:after="0" w:line="240" w:lineRule="auto"/>
        <w:ind w:firstLine="720"/>
        <w:jc w:val="both"/>
        <w:rPr>
          <w:rFonts w:ascii="Times New Roman" w:hAnsi="Times New Roman" w:cs="Times New Roman"/>
          <w:bCs/>
          <w:sz w:val="24"/>
          <w:szCs w:val="24"/>
        </w:rPr>
      </w:pPr>
    </w:p>
    <w:p w14:paraId="21100334" w14:textId="77777777" w:rsidR="006F38EB" w:rsidRDefault="00C47212" w:rsidP="003D08C1">
      <w:pPr>
        <w:spacing w:after="0" w:line="240" w:lineRule="auto"/>
        <w:jc w:val="center"/>
        <w:rPr>
          <w:rFonts w:ascii="Times New Roman" w:hAnsi="Times New Roman" w:cs="Times New Roman"/>
          <w:b/>
          <w:sz w:val="24"/>
          <w:szCs w:val="24"/>
          <w:lang w:val="en-PH"/>
        </w:rPr>
      </w:pPr>
      <w:r>
        <w:rPr>
          <w:rFonts w:ascii="Times New Roman" w:hAnsi="Times New Roman" w:cs="Times New Roman"/>
          <w:b/>
          <w:sz w:val="24"/>
          <w:szCs w:val="24"/>
          <w:lang w:val="en-PH"/>
        </w:rPr>
        <w:lastRenderedPageBreak/>
        <w:t>Results and Discussion</w:t>
      </w:r>
    </w:p>
    <w:p w14:paraId="7E57B236" w14:textId="77777777" w:rsidR="006F38EB" w:rsidRDefault="006F38EB">
      <w:pPr>
        <w:spacing w:after="0" w:line="240" w:lineRule="auto"/>
        <w:jc w:val="center"/>
        <w:rPr>
          <w:rFonts w:ascii="Times New Roman" w:hAnsi="Times New Roman" w:cs="Times New Roman"/>
          <w:b/>
          <w:bCs/>
          <w:sz w:val="24"/>
          <w:szCs w:val="24"/>
        </w:rPr>
      </w:pPr>
    </w:p>
    <w:p w14:paraId="055CB709" w14:textId="38801013"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Descriptive statistics of the variables under study indicate that, on the whole, the participants of the study are familiar with the topic of the essay and have a fairly good linguistic knowledge stored in their long-term memory as indicated by considerably high mean values in the aforementioned measures (i.e., for vocabulary, M=41.12; for spelling, M=76.04; for grammar, M=44.31; for content knowledge, M=31.00; see Table 1). However, there is a large variation among the scores obtained for the knowledge tests (SD=3.95 to 7.25). Acceptable internal consistencies were obtained for the tests and scales except for some of the subscales of writing approach, writing background, and text production scales. The low reliability results of some subscales (see right panel of Table 1) may be explained by the low mean scores (Sasaki &amp; Hirose, 1996) and fewer items of the subscales (Wells &amp; Wollack, 2003).</w:t>
      </w:r>
    </w:p>
    <w:p w14:paraId="23F58A03" w14:textId="1DBC5827" w:rsidR="002C1D80" w:rsidRDefault="002C1D80">
      <w:pPr>
        <w:spacing w:after="0" w:line="240" w:lineRule="auto"/>
        <w:jc w:val="both"/>
        <w:rPr>
          <w:rFonts w:ascii="Times New Roman" w:hAnsi="Times New Roman" w:cs="Times New Roman"/>
          <w:sz w:val="24"/>
          <w:szCs w:val="24"/>
        </w:rPr>
      </w:pPr>
    </w:p>
    <w:p w14:paraId="5D8E9972" w14:textId="77777777" w:rsidR="002C1D80" w:rsidRDefault="002C1D80">
      <w:pPr>
        <w:spacing w:after="0" w:line="240" w:lineRule="auto"/>
        <w:jc w:val="both"/>
        <w:rPr>
          <w:rFonts w:ascii="Times New Roman" w:hAnsi="Times New Roman" w:cs="Times New Roman"/>
          <w:sz w:val="24"/>
          <w:szCs w:val="24"/>
        </w:rPr>
      </w:pPr>
    </w:p>
    <w:p w14:paraId="50E679A8" w14:textId="77777777" w:rsidR="006F38EB" w:rsidRDefault="006F38EB">
      <w:pPr>
        <w:spacing w:after="0" w:line="240" w:lineRule="auto"/>
        <w:jc w:val="both"/>
        <w:rPr>
          <w:rFonts w:ascii="Times New Roman" w:hAnsi="Times New Roman" w:cs="Times New Roman"/>
          <w:b/>
          <w:bCs/>
          <w:sz w:val="24"/>
          <w:szCs w:val="24"/>
        </w:rPr>
      </w:pPr>
    </w:p>
    <w:p w14:paraId="34D6145F" w14:textId="3201CDA7" w:rsidR="006F38EB" w:rsidRPr="00CF35BD" w:rsidRDefault="00C47212">
      <w:pPr>
        <w:spacing w:after="0" w:line="240" w:lineRule="auto"/>
        <w:rPr>
          <w:rFonts w:ascii="Times New Roman" w:hAnsi="Times New Roman" w:cs="Times New Roman"/>
          <w:b/>
          <w:sz w:val="24"/>
          <w:szCs w:val="24"/>
          <w:lang w:eastAsia="ko-KR"/>
        </w:rPr>
      </w:pPr>
      <w:r w:rsidRPr="00CF35BD">
        <w:rPr>
          <w:rFonts w:ascii="Times New Roman" w:hAnsi="Times New Roman" w:cs="Times New Roman"/>
          <w:b/>
          <w:sz w:val="24"/>
          <w:szCs w:val="24"/>
        </w:rPr>
        <w:tab/>
      </w:r>
      <w:commentRangeStart w:id="11"/>
      <w:r w:rsidRPr="00CF35BD">
        <w:rPr>
          <w:rFonts w:ascii="Times New Roman" w:hAnsi="Times New Roman" w:cs="Times New Roman"/>
          <w:b/>
          <w:sz w:val="24"/>
          <w:szCs w:val="24"/>
        </w:rPr>
        <w:t>Table 1</w:t>
      </w:r>
      <w:r w:rsidR="00B45D90">
        <w:rPr>
          <w:rFonts w:ascii="Times New Roman" w:hAnsi="Times New Roman" w:cs="Times New Roman" w:hint="eastAsia"/>
          <w:b/>
          <w:sz w:val="24"/>
          <w:szCs w:val="24"/>
          <w:lang w:eastAsia="ko-KR"/>
        </w:rPr>
        <w:t>.</w:t>
      </w:r>
    </w:p>
    <w:p w14:paraId="6F1D3435" w14:textId="77777777" w:rsidR="006F38EB" w:rsidRPr="00CF35BD" w:rsidRDefault="00C47212">
      <w:pPr>
        <w:spacing w:after="0" w:line="240" w:lineRule="auto"/>
        <w:jc w:val="both"/>
        <w:rPr>
          <w:rFonts w:ascii="Times New Roman" w:hAnsi="Times New Roman" w:cs="Times New Roman"/>
          <w:b/>
          <w:iCs/>
          <w:sz w:val="24"/>
          <w:szCs w:val="24"/>
        </w:rPr>
      </w:pPr>
      <w:r w:rsidRPr="00CF35BD">
        <w:rPr>
          <w:rFonts w:ascii="Times New Roman" w:hAnsi="Times New Roman" w:cs="Times New Roman"/>
          <w:b/>
          <w:iCs/>
          <w:sz w:val="24"/>
          <w:szCs w:val="24"/>
        </w:rPr>
        <w:tab/>
        <w:t xml:space="preserve">Mean, Standard Deviation, and Reliability of Measures of Variables under </w:t>
      </w:r>
    </w:p>
    <w:p w14:paraId="4E68D142" w14:textId="77777777" w:rsidR="006F38EB" w:rsidRPr="00CF35BD" w:rsidRDefault="00C47212">
      <w:pPr>
        <w:spacing w:after="0" w:line="240" w:lineRule="auto"/>
        <w:jc w:val="both"/>
        <w:rPr>
          <w:rFonts w:ascii="Times New Roman" w:hAnsi="Times New Roman" w:cs="Times New Roman"/>
          <w:b/>
          <w:iCs/>
          <w:sz w:val="24"/>
          <w:szCs w:val="24"/>
        </w:rPr>
      </w:pPr>
      <w:r w:rsidRPr="00CF35BD">
        <w:rPr>
          <w:rFonts w:ascii="Times New Roman" w:hAnsi="Times New Roman" w:cs="Times New Roman"/>
          <w:b/>
          <w:iCs/>
          <w:sz w:val="24"/>
          <w:szCs w:val="24"/>
        </w:rPr>
        <w:t xml:space="preserve">            Study</w:t>
      </w:r>
      <w:commentRangeEnd w:id="11"/>
      <w:r w:rsidR="004E4C4B">
        <w:rPr>
          <w:rStyle w:val="CommentReference"/>
        </w:rPr>
        <w:commentReference w:id="11"/>
      </w:r>
    </w:p>
    <w:tbl>
      <w:tblPr>
        <w:tblW w:w="7668" w:type="dxa"/>
        <w:tblInd w:w="817" w:type="dxa"/>
        <w:tblBorders>
          <w:top w:val="single" w:sz="12" w:space="0" w:color="008000"/>
          <w:bottom w:val="single" w:sz="12" w:space="0" w:color="008000"/>
        </w:tblBorders>
        <w:tblLayout w:type="fixed"/>
        <w:tblLook w:val="04A0" w:firstRow="1" w:lastRow="0" w:firstColumn="1" w:lastColumn="0" w:noHBand="0" w:noVBand="1"/>
      </w:tblPr>
      <w:tblGrid>
        <w:gridCol w:w="3516"/>
        <w:gridCol w:w="1082"/>
        <w:gridCol w:w="876"/>
        <w:gridCol w:w="911"/>
        <w:gridCol w:w="1283"/>
      </w:tblGrid>
      <w:tr w:rsidR="006F38EB" w14:paraId="7F242AED" w14:textId="77777777" w:rsidTr="00282D5D">
        <w:trPr>
          <w:trHeight w:val="300"/>
        </w:trPr>
        <w:tc>
          <w:tcPr>
            <w:tcW w:w="3516" w:type="dxa"/>
            <w:tcBorders>
              <w:top w:val="double" w:sz="12" w:space="0" w:color="000000" w:themeColor="text1"/>
              <w:bottom w:val="single" w:sz="12" w:space="0" w:color="000000" w:themeColor="text1"/>
            </w:tcBorders>
          </w:tcPr>
          <w:p w14:paraId="2630C27F" w14:textId="77777777" w:rsidR="006F38EB" w:rsidRDefault="006F38EB">
            <w:pPr>
              <w:spacing w:after="0" w:line="240" w:lineRule="auto"/>
              <w:jc w:val="both"/>
              <w:rPr>
                <w:rFonts w:ascii="Times New Roman" w:hAnsi="Times New Roman" w:cs="Times New Roman"/>
                <w:b/>
                <w:bCs/>
                <w:sz w:val="24"/>
                <w:szCs w:val="24"/>
              </w:rPr>
            </w:pPr>
          </w:p>
        </w:tc>
        <w:tc>
          <w:tcPr>
            <w:tcW w:w="1082" w:type="dxa"/>
            <w:tcBorders>
              <w:top w:val="double" w:sz="12" w:space="0" w:color="000000" w:themeColor="text1"/>
              <w:bottom w:val="single" w:sz="12" w:space="0" w:color="000000" w:themeColor="text1"/>
            </w:tcBorders>
          </w:tcPr>
          <w:p w14:paraId="37A23CBB"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Valid N</w:t>
            </w:r>
          </w:p>
        </w:tc>
        <w:tc>
          <w:tcPr>
            <w:tcW w:w="876" w:type="dxa"/>
            <w:tcBorders>
              <w:top w:val="double" w:sz="12" w:space="0" w:color="000000" w:themeColor="text1"/>
              <w:bottom w:val="single" w:sz="12" w:space="0" w:color="000000" w:themeColor="text1"/>
            </w:tcBorders>
          </w:tcPr>
          <w:p w14:paraId="6600AD6B"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p>
        </w:tc>
        <w:tc>
          <w:tcPr>
            <w:tcW w:w="911" w:type="dxa"/>
            <w:tcBorders>
              <w:top w:val="double" w:sz="12" w:space="0" w:color="000000" w:themeColor="text1"/>
              <w:bottom w:val="single" w:sz="12" w:space="0" w:color="000000" w:themeColor="text1"/>
            </w:tcBorders>
          </w:tcPr>
          <w:p w14:paraId="4309D9C2"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SD</w:t>
            </w:r>
          </w:p>
        </w:tc>
        <w:tc>
          <w:tcPr>
            <w:tcW w:w="1283" w:type="dxa"/>
            <w:tcBorders>
              <w:top w:val="double" w:sz="12" w:space="0" w:color="000000" w:themeColor="text1"/>
              <w:bottom w:val="single" w:sz="12" w:space="0" w:color="000000" w:themeColor="text1"/>
            </w:tcBorders>
          </w:tcPr>
          <w:p w14:paraId="6BF3B2ED"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Reliability</w:t>
            </w:r>
          </w:p>
        </w:tc>
      </w:tr>
      <w:tr w:rsidR="006F38EB" w14:paraId="5AC2B3FF" w14:textId="77777777" w:rsidTr="00282D5D">
        <w:trPr>
          <w:trHeight w:val="300"/>
        </w:trPr>
        <w:tc>
          <w:tcPr>
            <w:tcW w:w="3516" w:type="dxa"/>
            <w:tcBorders>
              <w:top w:val="single" w:sz="12" w:space="0" w:color="000000" w:themeColor="text1"/>
            </w:tcBorders>
          </w:tcPr>
          <w:p w14:paraId="298FB79E" w14:textId="77777777" w:rsidR="006F38EB" w:rsidRDefault="00C4721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Writer’s Performance</w:t>
            </w:r>
          </w:p>
        </w:tc>
        <w:tc>
          <w:tcPr>
            <w:tcW w:w="1082" w:type="dxa"/>
            <w:tcBorders>
              <w:top w:val="single" w:sz="12" w:space="0" w:color="000000" w:themeColor="text1"/>
            </w:tcBorders>
          </w:tcPr>
          <w:p w14:paraId="0983E312" w14:textId="77777777" w:rsidR="006F38EB" w:rsidRDefault="006F38EB">
            <w:pPr>
              <w:spacing w:after="0" w:line="240" w:lineRule="auto"/>
              <w:jc w:val="both"/>
              <w:rPr>
                <w:rFonts w:ascii="Times New Roman" w:hAnsi="Times New Roman" w:cs="Times New Roman"/>
                <w:b/>
                <w:bCs/>
                <w:sz w:val="24"/>
                <w:szCs w:val="24"/>
              </w:rPr>
            </w:pPr>
          </w:p>
        </w:tc>
        <w:tc>
          <w:tcPr>
            <w:tcW w:w="876" w:type="dxa"/>
            <w:tcBorders>
              <w:top w:val="single" w:sz="12" w:space="0" w:color="000000" w:themeColor="text1"/>
            </w:tcBorders>
          </w:tcPr>
          <w:p w14:paraId="23AAE5A2" w14:textId="77777777" w:rsidR="006F38EB" w:rsidRDefault="006F38EB">
            <w:pPr>
              <w:spacing w:after="0" w:line="240" w:lineRule="auto"/>
              <w:jc w:val="both"/>
              <w:rPr>
                <w:rFonts w:ascii="Times New Roman" w:hAnsi="Times New Roman" w:cs="Times New Roman"/>
                <w:b/>
                <w:bCs/>
                <w:sz w:val="24"/>
                <w:szCs w:val="24"/>
              </w:rPr>
            </w:pPr>
          </w:p>
        </w:tc>
        <w:tc>
          <w:tcPr>
            <w:tcW w:w="911" w:type="dxa"/>
            <w:tcBorders>
              <w:top w:val="single" w:sz="12" w:space="0" w:color="000000" w:themeColor="text1"/>
            </w:tcBorders>
          </w:tcPr>
          <w:p w14:paraId="6E384540" w14:textId="77777777" w:rsidR="006F38EB" w:rsidRDefault="006F38EB">
            <w:pPr>
              <w:spacing w:after="0" w:line="240" w:lineRule="auto"/>
              <w:jc w:val="both"/>
              <w:rPr>
                <w:rFonts w:ascii="Times New Roman" w:hAnsi="Times New Roman" w:cs="Times New Roman"/>
                <w:b/>
                <w:bCs/>
                <w:sz w:val="24"/>
                <w:szCs w:val="24"/>
              </w:rPr>
            </w:pPr>
          </w:p>
        </w:tc>
        <w:tc>
          <w:tcPr>
            <w:tcW w:w="1283" w:type="dxa"/>
            <w:tcBorders>
              <w:top w:val="single" w:sz="12" w:space="0" w:color="000000" w:themeColor="text1"/>
            </w:tcBorders>
          </w:tcPr>
          <w:p w14:paraId="7FC59A70" w14:textId="77777777" w:rsidR="006F38EB" w:rsidRDefault="006F38EB">
            <w:pPr>
              <w:spacing w:after="0" w:line="240" w:lineRule="auto"/>
              <w:jc w:val="both"/>
              <w:rPr>
                <w:rFonts w:ascii="Times New Roman" w:hAnsi="Times New Roman" w:cs="Times New Roman"/>
                <w:b/>
                <w:bCs/>
                <w:sz w:val="24"/>
                <w:szCs w:val="24"/>
              </w:rPr>
            </w:pPr>
          </w:p>
        </w:tc>
      </w:tr>
      <w:tr w:rsidR="006F38EB" w14:paraId="1CAE5D9E" w14:textId="77777777" w:rsidTr="00282D5D">
        <w:trPr>
          <w:trHeight w:val="300"/>
        </w:trPr>
        <w:tc>
          <w:tcPr>
            <w:tcW w:w="3516" w:type="dxa"/>
            <w:tcBorders>
              <w:bottom w:val="nil"/>
            </w:tcBorders>
          </w:tcPr>
          <w:p w14:paraId="7A801A78" w14:textId="228C0300"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Length of essay</w:t>
            </w:r>
          </w:p>
        </w:tc>
        <w:tc>
          <w:tcPr>
            <w:tcW w:w="1082" w:type="dxa"/>
            <w:tcBorders>
              <w:bottom w:val="nil"/>
            </w:tcBorders>
          </w:tcPr>
          <w:p w14:paraId="1F846FD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Borders>
              <w:bottom w:val="nil"/>
            </w:tcBorders>
          </w:tcPr>
          <w:p w14:paraId="36C2997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306.42</w:t>
            </w:r>
          </w:p>
        </w:tc>
        <w:tc>
          <w:tcPr>
            <w:tcW w:w="911" w:type="dxa"/>
            <w:tcBorders>
              <w:bottom w:val="nil"/>
            </w:tcBorders>
          </w:tcPr>
          <w:p w14:paraId="628548D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99.23</w:t>
            </w:r>
          </w:p>
        </w:tc>
        <w:tc>
          <w:tcPr>
            <w:tcW w:w="1283" w:type="dxa"/>
            <w:tcBorders>
              <w:bottom w:val="nil"/>
            </w:tcBorders>
          </w:tcPr>
          <w:p w14:paraId="2E4809D8" w14:textId="77777777" w:rsidR="006F38EB" w:rsidRDefault="006F38EB">
            <w:pPr>
              <w:spacing w:after="0" w:line="240" w:lineRule="auto"/>
              <w:jc w:val="both"/>
              <w:rPr>
                <w:rFonts w:ascii="Times New Roman" w:hAnsi="Times New Roman" w:cs="Times New Roman"/>
                <w:sz w:val="24"/>
                <w:szCs w:val="24"/>
              </w:rPr>
            </w:pPr>
          </w:p>
        </w:tc>
      </w:tr>
      <w:tr w:rsidR="006F38EB" w14:paraId="5BB55D84" w14:textId="77777777" w:rsidTr="00282D5D">
        <w:trPr>
          <w:trHeight w:val="300"/>
        </w:trPr>
        <w:tc>
          <w:tcPr>
            <w:tcW w:w="3516" w:type="dxa"/>
            <w:tcBorders>
              <w:top w:val="nil"/>
              <w:bottom w:val="nil"/>
            </w:tcBorders>
          </w:tcPr>
          <w:p w14:paraId="684A281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Fluency rate</w:t>
            </w:r>
          </w:p>
        </w:tc>
        <w:tc>
          <w:tcPr>
            <w:tcW w:w="1082" w:type="dxa"/>
            <w:tcBorders>
              <w:top w:val="nil"/>
              <w:bottom w:val="nil"/>
            </w:tcBorders>
          </w:tcPr>
          <w:p w14:paraId="7FF04B26"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Borders>
              <w:top w:val="nil"/>
              <w:bottom w:val="nil"/>
            </w:tcBorders>
          </w:tcPr>
          <w:p w14:paraId="407FE060"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10.88</w:t>
            </w:r>
          </w:p>
        </w:tc>
        <w:tc>
          <w:tcPr>
            <w:tcW w:w="911" w:type="dxa"/>
            <w:tcBorders>
              <w:top w:val="nil"/>
              <w:bottom w:val="nil"/>
            </w:tcBorders>
          </w:tcPr>
          <w:p w14:paraId="04CF8830"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3.77</w:t>
            </w:r>
          </w:p>
        </w:tc>
        <w:tc>
          <w:tcPr>
            <w:tcW w:w="1283" w:type="dxa"/>
            <w:tcBorders>
              <w:top w:val="nil"/>
              <w:bottom w:val="nil"/>
            </w:tcBorders>
          </w:tcPr>
          <w:p w14:paraId="28A84D97" w14:textId="77777777" w:rsidR="006F38EB" w:rsidRDefault="006F38EB">
            <w:pPr>
              <w:spacing w:after="0" w:line="240" w:lineRule="auto"/>
              <w:jc w:val="both"/>
              <w:rPr>
                <w:rFonts w:ascii="Times New Roman" w:hAnsi="Times New Roman" w:cs="Times New Roman"/>
                <w:sz w:val="24"/>
                <w:szCs w:val="24"/>
              </w:rPr>
            </w:pPr>
          </w:p>
        </w:tc>
      </w:tr>
      <w:tr w:rsidR="006F38EB" w14:paraId="3207C6E9" w14:textId="77777777" w:rsidTr="00282D5D">
        <w:trPr>
          <w:trHeight w:val="300"/>
        </w:trPr>
        <w:tc>
          <w:tcPr>
            <w:tcW w:w="3516" w:type="dxa"/>
            <w:tcBorders>
              <w:top w:val="nil"/>
            </w:tcBorders>
          </w:tcPr>
          <w:p w14:paraId="57D16B9D" w14:textId="77777777" w:rsidR="006F38EB" w:rsidRDefault="006F38EB">
            <w:pPr>
              <w:spacing w:after="0" w:line="240" w:lineRule="auto"/>
              <w:jc w:val="both"/>
              <w:rPr>
                <w:rFonts w:ascii="Times New Roman" w:hAnsi="Times New Roman" w:cs="Times New Roman"/>
                <w:sz w:val="24"/>
                <w:szCs w:val="24"/>
              </w:rPr>
            </w:pPr>
          </w:p>
        </w:tc>
        <w:tc>
          <w:tcPr>
            <w:tcW w:w="1082" w:type="dxa"/>
            <w:tcBorders>
              <w:top w:val="nil"/>
            </w:tcBorders>
          </w:tcPr>
          <w:p w14:paraId="181A5E00" w14:textId="77777777" w:rsidR="006F38EB" w:rsidRDefault="006F38EB">
            <w:pPr>
              <w:spacing w:after="0" w:line="240" w:lineRule="auto"/>
              <w:jc w:val="both"/>
              <w:rPr>
                <w:rFonts w:ascii="Times New Roman" w:hAnsi="Times New Roman" w:cs="Times New Roman"/>
                <w:sz w:val="24"/>
                <w:szCs w:val="24"/>
              </w:rPr>
            </w:pPr>
          </w:p>
        </w:tc>
        <w:tc>
          <w:tcPr>
            <w:tcW w:w="876" w:type="dxa"/>
            <w:tcBorders>
              <w:top w:val="nil"/>
            </w:tcBorders>
          </w:tcPr>
          <w:p w14:paraId="4694D20F" w14:textId="77777777" w:rsidR="006F38EB" w:rsidRDefault="006F38EB">
            <w:pPr>
              <w:spacing w:after="0" w:line="240" w:lineRule="auto"/>
              <w:jc w:val="both"/>
              <w:rPr>
                <w:rFonts w:ascii="Times New Roman" w:hAnsi="Times New Roman" w:cs="Times New Roman"/>
                <w:sz w:val="24"/>
                <w:szCs w:val="24"/>
              </w:rPr>
            </w:pPr>
          </w:p>
        </w:tc>
        <w:tc>
          <w:tcPr>
            <w:tcW w:w="911" w:type="dxa"/>
            <w:tcBorders>
              <w:top w:val="nil"/>
            </w:tcBorders>
          </w:tcPr>
          <w:p w14:paraId="564B5BCB" w14:textId="77777777" w:rsidR="006F38EB" w:rsidRDefault="006F38EB">
            <w:pPr>
              <w:spacing w:after="0" w:line="240" w:lineRule="auto"/>
              <w:jc w:val="both"/>
              <w:rPr>
                <w:rFonts w:ascii="Times New Roman" w:hAnsi="Times New Roman" w:cs="Times New Roman"/>
                <w:sz w:val="24"/>
                <w:szCs w:val="24"/>
              </w:rPr>
            </w:pPr>
          </w:p>
        </w:tc>
        <w:tc>
          <w:tcPr>
            <w:tcW w:w="1283" w:type="dxa"/>
            <w:tcBorders>
              <w:top w:val="nil"/>
            </w:tcBorders>
          </w:tcPr>
          <w:p w14:paraId="240D6C7D" w14:textId="77777777" w:rsidR="006F38EB" w:rsidRDefault="006F38EB">
            <w:pPr>
              <w:spacing w:after="0" w:line="240" w:lineRule="auto"/>
              <w:jc w:val="both"/>
              <w:rPr>
                <w:rFonts w:ascii="Times New Roman" w:hAnsi="Times New Roman" w:cs="Times New Roman"/>
                <w:sz w:val="24"/>
                <w:szCs w:val="24"/>
              </w:rPr>
            </w:pPr>
          </w:p>
        </w:tc>
      </w:tr>
      <w:tr w:rsidR="006F38EB" w14:paraId="2315C07C" w14:textId="77777777">
        <w:trPr>
          <w:trHeight w:val="300"/>
        </w:trPr>
        <w:tc>
          <w:tcPr>
            <w:tcW w:w="3516" w:type="dxa"/>
          </w:tcPr>
          <w:p w14:paraId="6F66A7C4" w14:textId="77777777" w:rsidR="006F38EB" w:rsidRDefault="006F38EB">
            <w:pPr>
              <w:spacing w:after="0" w:line="240" w:lineRule="auto"/>
              <w:jc w:val="both"/>
              <w:rPr>
                <w:rFonts w:ascii="Times New Roman" w:hAnsi="Times New Roman" w:cs="Times New Roman"/>
                <w:b/>
                <w:bCs/>
                <w:i/>
                <w:iCs/>
                <w:sz w:val="24"/>
                <w:szCs w:val="24"/>
              </w:rPr>
            </w:pPr>
          </w:p>
          <w:p w14:paraId="503F0336" w14:textId="77777777" w:rsidR="006F38EB" w:rsidRDefault="006F38EB">
            <w:pPr>
              <w:spacing w:after="0" w:line="240" w:lineRule="auto"/>
              <w:jc w:val="both"/>
              <w:rPr>
                <w:rFonts w:ascii="Times New Roman" w:hAnsi="Times New Roman" w:cs="Times New Roman"/>
                <w:b/>
                <w:bCs/>
                <w:i/>
                <w:iCs/>
                <w:sz w:val="24"/>
                <w:szCs w:val="24"/>
              </w:rPr>
            </w:pPr>
          </w:p>
          <w:p w14:paraId="1C6B15F2" w14:textId="77777777" w:rsidR="006F38EB" w:rsidRDefault="00C4721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Writer’s Resources</w:t>
            </w:r>
          </w:p>
        </w:tc>
        <w:tc>
          <w:tcPr>
            <w:tcW w:w="1082" w:type="dxa"/>
          </w:tcPr>
          <w:p w14:paraId="5335AAE5" w14:textId="77777777" w:rsidR="006F38EB" w:rsidRDefault="006F38EB">
            <w:pPr>
              <w:spacing w:after="0" w:line="240" w:lineRule="auto"/>
              <w:jc w:val="both"/>
              <w:rPr>
                <w:rFonts w:ascii="Times New Roman" w:hAnsi="Times New Roman" w:cs="Times New Roman"/>
                <w:sz w:val="24"/>
                <w:szCs w:val="24"/>
              </w:rPr>
            </w:pPr>
          </w:p>
        </w:tc>
        <w:tc>
          <w:tcPr>
            <w:tcW w:w="876" w:type="dxa"/>
          </w:tcPr>
          <w:p w14:paraId="4CEA060E" w14:textId="77777777" w:rsidR="006F38EB" w:rsidRDefault="006F38EB">
            <w:pPr>
              <w:spacing w:after="0" w:line="240" w:lineRule="auto"/>
              <w:jc w:val="both"/>
              <w:rPr>
                <w:rFonts w:ascii="Times New Roman" w:hAnsi="Times New Roman" w:cs="Times New Roman"/>
                <w:sz w:val="24"/>
                <w:szCs w:val="24"/>
              </w:rPr>
            </w:pPr>
          </w:p>
        </w:tc>
        <w:tc>
          <w:tcPr>
            <w:tcW w:w="911" w:type="dxa"/>
          </w:tcPr>
          <w:p w14:paraId="48F73262" w14:textId="77777777" w:rsidR="006F38EB" w:rsidRDefault="006F38EB">
            <w:pPr>
              <w:spacing w:after="0" w:line="240" w:lineRule="auto"/>
              <w:jc w:val="both"/>
              <w:rPr>
                <w:rFonts w:ascii="Times New Roman" w:hAnsi="Times New Roman" w:cs="Times New Roman"/>
                <w:sz w:val="24"/>
                <w:szCs w:val="24"/>
              </w:rPr>
            </w:pPr>
          </w:p>
        </w:tc>
        <w:tc>
          <w:tcPr>
            <w:tcW w:w="1283" w:type="dxa"/>
          </w:tcPr>
          <w:p w14:paraId="4E54B7A3" w14:textId="77777777" w:rsidR="006F38EB" w:rsidRDefault="006F38EB">
            <w:pPr>
              <w:spacing w:after="0" w:line="240" w:lineRule="auto"/>
              <w:jc w:val="both"/>
              <w:rPr>
                <w:rFonts w:ascii="Times New Roman" w:hAnsi="Times New Roman" w:cs="Times New Roman"/>
                <w:sz w:val="24"/>
                <w:szCs w:val="24"/>
              </w:rPr>
            </w:pPr>
          </w:p>
        </w:tc>
      </w:tr>
      <w:tr w:rsidR="006F38EB" w14:paraId="15770243" w14:textId="77777777">
        <w:trPr>
          <w:trHeight w:val="300"/>
        </w:trPr>
        <w:tc>
          <w:tcPr>
            <w:tcW w:w="3516" w:type="dxa"/>
          </w:tcPr>
          <w:p w14:paraId="1486077A"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Content Knowledge: </w:t>
            </w:r>
            <w:r>
              <w:rPr>
                <w:rFonts w:ascii="Times New Roman" w:hAnsi="Times New Roman" w:cs="Times New Roman"/>
                <w:sz w:val="24"/>
                <w:szCs w:val="24"/>
              </w:rPr>
              <w:t xml:space="preserve">(40 items) </w:t>
            </w:r>
          </w:p>
        </w:tc>
        <w:tc>
          <w:tcPr>
            <w:tcW w:w="1082" w:type="dxa"/>
          </w:tcPr>
          <w:p w14:paraId="74D99029"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597C619D"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31.00</w:t>
            </w:r>
          </w:p>
        </w:tc>
        <w:tc>
          <w:tcPr>
            <w:tcW w:w="911" w:type="dxa"/>
          </w:tcPr>
          <w:p w14:paraId="13B9B37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3.95</w:t>
            </w:r>
          </w:p>
        </w:tc>
        <w:tc>
          <w:tcPr>
            <w:tcW w:w="1283" w:type="dxa"/>
          </w:tcPr>
          <w:p w14:paraId="562646CD"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r>
      <w:tr w:rsidR="006F38EB" w14:paraId="5E5E9413" w14:textId="77777777">
        <w:trPr>
          <w:trHeight w:val="300"/>
        </w:trPr>
        <w:tc>
          <w:tcPr>
            <w:tcW w:w="3516" w:type="dxa"/>
          </w:tcPr>
          <w:p w14:paraId="119E8B60"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Linguistic Knowledge</w:t>
            </w:r>
          </w:p>
        </w:tc>
        <w:tc>
          <w:tcPr>
            <w:tcW w:w="1082" w:type="dxa"/>
          </w:tcPr>
          <w:p w14:paraId="0A559CD9" w14:textId="77777777" w:rsidR="006F38EB" w:rsidRDefault="006F38EB">
            <w:pPr>
              <w:spacing w:after="0" w:line="240" w:lineRule="auto"/>
              <w:jc w:val="both"/>
              <w:rPr>
                <w:rFonts w:ascii="Times New Roman" w:hAnsi="Times New Roman" w:cs="Times New Roman"/>
                <w:b/>
                <w:bCs/>
                <w:sz w:val="24"/>
                <w:szCs w:val="24"/>
              </w:rPr>
            </w:pPr>
          </w:p>
        </w:tc>
        <w:tc>
          <w:tcPr>
            <w:tcW w:w="876" w:type="dxa"/>
          </w:tcPr>
          <w:p w14:paraId="116EE270" w14:textId="77777777" w:rsidR="006F38EB" w:rsidRDefault="006F38EB">
            <w:pPr>
              <w:spacing w:after="0" w:line="240" w:lineRule="auto"/>
              <w:jc w:val="both"/>
              <w:rPr>
                <w:rFonts w:ascii="Times New Roman" w:hAnsi="Times New Roman" w:cs="Times New Roman"/>
                <w:sz w:val="24"/>
                <w:szCs w:val="24"/>
              </w:rPr>
            </w:pPr>
          </w:p>
        </w:tc>
        <w:tc>
          <w:tcPr>
            <w:tcW w:w="911" w:type="dxa"/>
          </w:tcPr>
          <w:p w14:paraId="65F19F9A" w14:textId="77777777" w:rsidR="006F38EB" w:rsidRDefault="006F38EB">
            <w:pPr>
              <w:spacing w:after="0" w:line="240" w:lineRule="auto"/>
              <w:jc w:val="both"/>
              <w:rPr>
                <w:rFonts w:ascii="Times New Roman" w:hAnsi="Times New Roman" w:cs="Times New Roman"/>
                <w:sz w:val="24"/>
                <w:szCs w:val="24"/>
              </w:rPr>
            </w:pPr>
          </w:p>
        </w:tc>
        <w:tc>
          <w:tcPr>
            <w:tcW w:w="1283" w:type="dxa"/>
          </w:tcPr>
          <w:p w14:paraId="0184CAA4" w14:textId="77777777" w:rsidR="006F38EB" w:rsidRDefault="006F38EB">
            <w:pPr>
              <w:spacing w:after="0" w:line="240" w:lineRule="auto"/>
              <w:jc w:val="both"/>
              <w:rPr>
                <w:rFonts w:ascii="Times New Roman" w:hAnsi="Times New Roman" w:cs="Times New Roman"/>
                <w:sz w:val="24"/>
                <w:szCs w:val="24"/>
              </w:rPr>
            </w:pPr>
          </w:p>
        </w:tc>
      </w:tr>
      <w:tr w:rsidR="006F38EB" w14:paraId="26BA173A" w14:textId="77777777">
        <w:trPr>
          <w:trHeight w:val="300"/>
        </w:trPr>
        <w:tc>
          <w:tcPr>
            <w:tcW w:w="3516" w:type="dxa"/>
          </w:tcPr>
          <w:p w14:paraId="6D6373F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Vocabulary (60 items)</w:t>
            </w:r>
          </w:p>
        </w:tc>
        <w:tc>
          <w:tcPr>
            <w:tcW w:w="1082" w:type="dxa"/>
          </w:tcPr>
          <w:p w14:paraId="1B64D8F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06E38C77"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41.12</w:t>
            </w:r>
          </w:p>
        </w:tc>
        <w:tc>
          <w:tcPr>
            <w:tcW w:w="911" w:type="dxa"/>
          </w:tcPr>
          <w:p w14:paraId="62906ED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p>
        </w:tc>
        <w:tc>
          <w:tcPr>
            <w:tcW w:w="1283" w:type="dxa"/>
          </w:tcPr>
          <w:p w14:paraId="59F853F7"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r>
      <w:tr w:rsidR="006F38EB" w14:paraId="06BD00F8" w14:textId="77777777">
        <w:trPr>
          <w:trHeight w:val="300"/>
        </w:trPr>
        <w:tc>
          <w:tcPr>
            <w:tcW w:w="3516" w:type="dxa"/>
          </w:tcPr>
          <w:p w14:paraId="4C19E68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Spelling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85 items)</w:t>
            </w:r>
          </w:p>
        </w:tc>
        <w:tc>
          <w:tcPr>
            <w:tcW w:w="1082" w:type="dxa"/>
          </w:tcPr>
          <w:p w14:paraId="18ACEC49"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3CF164F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76.04</w:t>
            </w:r>
          </w:p>
        </w:tc>
        <w:tc>
          <w:tcPr>
            <w:tcW w:w="911" w:type="dxa"/>
          </w:tcPr>
          <w:p w14:paraId="13BA42C7"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7.25</w:t>
            </w:r>
          </w:p>
        </w:tc>
        <w:tc>
          <w:tcPr>
            <w:tcW w:w="1283" w:type="dxa"/>
          </w:tcPr>
          <w:p w14:paraId="6BA07BD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r>
      <w:tr w:rsidR="006F38EB" w14:paraId="76A5D960" w14:textId="77777777">
        <w:trPr>
          <w:trHeight w:val="300"/>
        </w:trPr>
        <w:tc>
          <w:tcPr>
            <w:tcW w:w="3516" w:type="dxa"/>
          </w:tcPr>
          <w:p w14:paraId="1BDACD6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Grammar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72 items) </w:t>
            </w:r>
          </w:p>
        </w:tc>
        <w:tc>
          <w:tcPr>
            <w:tcW w:w="1082" w:type="dxa"/>
          </w:tcPr>
          <w:p w14:paraId="340617A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68C5F61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44.31</w:t>
            </w:r>
          </w:p>
        </w:tc>
        <w:tc>
          <w:tcPr>
            <w:tcW w:w="911" w:type="dxa"/>
          </w:tcPr>
          <w:p w14:paraId="0D7FF3A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7.15</w:t>
            </w:r>
          </w:p>
        </w:tc>
        <w:tc>
          <w:tcPr>
            <w:tcW w:w="1283" w:type="dxa"/>
          </w:tcPr>
          <w:p w14:paraId="00B3393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r>
      <w:tr w:rsidR="006F38EB" w14:paraId="0C408447" w14:textId="77777777">
        <w:trPr>
          <w:trHeight w:val="300"/>
        </w:trPr>
        <w:tc>
          <w:tcPr>
            <w:tcW w:w="3516" w:type="dxa"/>
          </w:tcPr>
          <w:p w14:paraId="53912A24" w14:textId="77777777" w:rsidR="006F38EB" w:rsidRDefault="006F38EB">
            <w:pPr>
              <w:spacing w:after="0" w:line="240" w:lineRule="auto"/>
              <w:jc w:val="both"/>
              <w:rPr>
                <w:rFonts w:ascii="Times New Roman" w:hAnsi="Times New Roman" w:cs="Times New Roman"/>
                <w:b/>
                <w:bCs/>
                <w:sz w:val="24"/>
                <w:szCs w:val="24"/>
              </w:rPr>
            </w:pPr>
          </w:p>
          <w:p w14:paraId="030A8C9C"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Writing Approach</w:t>
            </w:r>
          </w:p>
        </w:tc>
        <w:tc>
          <w:tcPr>
            <w:tcW w:w="1082" w:type="dxa"/>
          </w:tcPr>
          <w:p w14:paraId="46C0F4DE" w14:textId="77777777" w:rsidR="006F38EB" w:rsidRDefault="006F38EB">
            <w:pPr>
              <w:spacing w:after="0" w:line="240" w:lineRule="auto"/>
              <w:jc w:val="both"/>
              <w:rPr>
                <w:rFonts w:ascii="Times New Roman" w:hAnsi="Times New Roman" w:cs="Times New Roman"/>
                <w:b/>
                <w:bCs/>
                <w:sz w:val="24"/>
                <w:szCs w:val="24"/>
              </w:rPr>
            </w:pPr>
          </w:p>
        </w:tc>
        <w:tc>
          <w:tcPr>
            <w:tcW w:w="876" w:type="dxa"/>
          </w:tcPr>
          <w:p w14:paraId="737ECB54" w14:textId="77777777" w:rsidR="006F38EB" w:rsidRDefault="006F38EB">
            <w:pPr>
              <w:spacing w:after="0" w:line="240" w:lineRule="auto"/>
              <w:jc w:val="both"/>
              <w:rPr>
                <w:rFonts w:ascii="Times New Roman" w:hAnsi="Times New Roman" w:cs="Times New Roman"/>
                <w:sz w:val="24"/>
                <w:szCs w:val="24"/>
              </w:rPr>
            </w:pPr>
          </w:p>
        </w:tc>
        <w:tc>
          <w:tcPr>
            <w:tcW w:w="911" w:type="dxa"/>
          </w:tcPr>
          <w:p w14:paraId="624B4ED3" w14:textId="77777777" w:rsidR="006F38EB" w:rsidRDefault="006F38EB">
            <w:pPr>
              <w:spacing w:after="0" w:line="240" w:lineRule="auto"/>
              <w:jc w:val="both"/>
              <w:rPr>
                <w:rFonts w:ascii="Times New Roman" w:hAnsi="Times New Roman" w:cs="Times New Roman"/>
                <w:sz w:val="24"/>
                <w:szCs w:val="24"/>
              </w:rPr>
            </w:pPr>
          </w:p>
        </w:tc>
        <w:tc>
          <w:tcPr>
            <w:tcW w:w="1283" w:type="dxa"/>
          </w:tcPr>
          <w:p w14:paraId="7E1BD17C" w14:textId="77777777" w:rsidR="006F38EB" w:rsidRDefault="006F38EB">
            <w:pPr>
              <w:spacing w:after="0" w:line="240" w:lineRule="auto"/>
              <w:jc w:val="both"/>
              <w:rPr>
                <w:rFonts w:ascii="Times New Roman" w:hAnsi="Times New Roman" w:cs="Times New Roman"/>
                <w:sz w:val="24"/>
                <w:szCs w:val="24"/>
              </w:rPr>
            </w:pPr>
          </w:p>
        </w:tc>
      </w:tr>
      <w:tr w:rsidR="006F38EB" w14:paraId="7F308A7A" w14:textId="77777777">
        <w:trPr>
          <w:trHeight w:val="300"/>
        </w:trPr>
        <w:tc>
          <w:tcPr>
            <w:tcW w:w="3516" w:type="dxa"/>
          </w:tcPr>
          <w:p w14:paraId="221F3F9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Elaborative</w:t>
            </w:r>
          </w:p>
        </w:tc>
        <w:tc>
          <w:tcPr>
            <w:tcW w:w="1082" w:type="dxa"/>
          </w:tcPr>
          <w:p w14:paraId="23D6FBEA"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098B101C"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w:t>
            </w:r>
          </w:p>
        </w:tc>
        <w:tc>
          <w:tcPr>
            <w:tcW w:w="911" w:type="dxa"/>
          </w:tcPr>
          <w:p w14:paraId="36F5BC5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w:t>
            </w:r>
          </w:p>
        </w:tc>
        <w:tc>
          <w:tcPr>
            <w:tcW w:w="1283" w:type="dxa"/>
          </w:tcPr>
          <w:p w14:paraId="0C46477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r>
      <w:tr w:rsidR="006F38EB" w14:paraId="0F7BAD13" w14:textId="77777777">
        <w:trPr>
          <w:trHeight w:val="300"/>
        </w:trPr>
        <w:tc>
          <w:tcPr>
            <w:tcW w:w="3516" w:type="dxa"/>
          </w:tcPr>
          <w:p w14:paraId="043D59E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Low self-efficacy</w:t>
            </w:r>
          </w:p>
        </w:tc>
        <w:tc>
          <w:tcPr>
            <w:tcW w:w="1082" w:type="dxa"/>
          </w:tcPr>
          <w:p w14:paraId="40AE452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789F2A3A"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w:t>
            </w:r>
          </w:p>
        </w:tc>
        <w:tc>
          <w:tcPr>
            <w:tcW w:w="911" w:type="dxa"/>
          </w:tcPr>
          <w:p w14:paraId="0D23DD19"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0.26</w:t>
            </w:r>
          </w:p>
        </w:tc>
        <w:tc>
          <w:tcPr>
            <w:tcW w:w="1283" w:type="dxa"/>
          </w:tcPr>
          <w:p w14:paraId="33E5BC7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6F38EB" w14:paraId="33E5CC37" w14:textId="77777777">
        <w:trPr>
          <w:trHeight w:val="300"/>
        </w:trPr>
        <w:tc>
          <w:tcPr>
            <w:tcW w:w="3516" w:type="dxa"/>
          </w:tcPr>
          <w:p w14:paraId="16AB59D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Reflective-revision</w:t>
            </w:r>
          </w:p>
        </w:tc>
        <w:tc>
          <w:tcPr>
            <w:tcW w:w="1082" w:type="dxa"/>
          </w:tcPr>
          <w:p w14:paraId="46A25FD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5E430FD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w:t>
            </w:r>
          </w:p>
        </w:tc>
        <w:tc>
          <w:tcPr>
            <w:tcW w:w="911" w:type="dxa"/>
          </w:tcPr>
          <w:p w14:paraId="4DC4BF4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w:t>
            </w:r>
          </w:p>
        </w:tc>
        <w:tc>
          <w:tcPr>
            <w:tcW w:w="1283" w:type="dxa"/>
          </w:tcPr>
          <w:p w14:paraId="0FEA8B1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6F38EB" w14:paraId="0E993297" w14:textId="77777777">
        <w:trPr>
          <w:trHeight w:val="300"/>
        </w:trPr>
        <w:tc>
          <w:tcPr>
            <w:tcW w:w="3516" w:type="dxa"/>
          </w:tcPr>
          <w:p w14:paraId="11D826E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Spontaneous-impulsive</w:t>
            </w:r>
          </w:p>
        </w:tc>
        <w:tc>
          <w:tcPr>
            <w:tcW w:w="1082" w:type="dxa"/>
          </w:tcPr>
          <w:p w14:paraId="2C5A673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2336219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911" w:type="dxa"/>
          </w:tcPr>
          <w:p w14:paraId="6EB26BD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0.29</w:t>
            </w:r>
          </w:p>
        </w:tc>
        <w:tc>
          <w:tcPr>
            <w:tcW w:w="1283" w:type="dxa"/>
          </w:tcPr>
          <w:p w14:paraId="4DDF67AD"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r>
      <w:tr w:rsidR="006F38EB" w14:paraId="6690E449" w14:textId="77777777">
        <w:trPr>
          <w:trHeight w:val="300"/>
        </w:trPr>
        <w:tc>
          <w:tcPr>
            <w:tcW w:w="3516" w:type="dxa"/>
          </w:tcPr>
          <w:p w14:paraId="26367D0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Procedural</w:t>
            </w:r>
          </w:p>
        </w:tc>
        <w:tc>
          <w:tcPr>
            <w:tcW w:w="1082" w:type="dxa"/>
          </w:tcPr>
          <w:p w14:paraId="136876C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29A07679"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2.96</w:t>
            </w:r>
          </w:p>
        </w:tc>
        <w:tc>
          <w:tcPr>
            <w:tcW w:w="911" w:type="dxa"/>
          </w:tcPr>
          <w:p w14:paraId="0BEDC7D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283" w:type="dxa"/>
          </w:tcPr>
          <w:p w14:paraId="3C1757D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6F38EB" w14:paraId="33396E3E" w14:textId="77777777">
        <w:trPr>
          <w:trHeight w:val="300"/>
        </w:trPr>
        <w:tc>
          <w:tcPr>
            <w:tcW w:w="3516" w:type="dxa"/>
          </w:tcPr>
          <w:p w14:paraId="5F92ABEB" w14:textId="77777777" w:rsidR="006F38EB" w:rsidRDefault="00C472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Writing Background</w:t>
            </w:r>
          </w:p>
        </w:tc>
        <w:tc>
          <w:tcPr>
            <w:tcW w:w="1082" w:type="dxa"/>
          </w:tcPr>
          <w:p w14:paraId="18DA49B0" w14:textId="77777777" w:rsidR="006F38EB" w:rsidRDefault="006F38EB">
            <w:pPr>
              <w:spacing w:after="0" w:line="240" w:lineRule="auto"/>
              <w:jc w:val="both"/>
              <w:rPr>
                <w:rFonts w:ascii="Times New Roman" w:hAnsi="Times New Roman" w:cs="Times New Roman"/>
                <w:b/>
                <w:bCs/>
                <w:sz w:val="24"/>
                <w:szCs w:val="24"/>
              </w:rPr>
            </w:pPr>
          </w:p>
        </w:tc>
        <w:tc>
          <w:tcPr>
            <w:tcW w:w="876" w:type="dxa"/>
          </w:tcPr>
          <w:p w14:paraId="0949AD52" w14:textId="77777777" w:rsidR="006F38EB" w:rsidRDefault="006F38EB">
            <w:pPr>
              <w:spacing w:after="0" w:line="240" w:lineRule="auto"/>
              <w:jc w:val="both"/>
              <w:rPr>
                <w:rFonts w:ascii="Times New Roman" w:hAnsi="Times New Roman" w:cs="Times New Roman"/>
                <w:sz w:val="24"/>
                <w:szCs w:val="24"/>
              </w:rPr>
            </w:pPr>
          </w:p>
        </w:tc>
        <w:tc>
          <w:tcPr>
            <w:tcW w:w="911" w:type="dxa"/>
          </w:tcPr>
          <w:p w14:paraId="6A8AE818" w14:textId="77777777" w:rsidR="006F38EB" w:rsidRDefault="006F38EB">
            <w:pPr>
              <w:spacing w:after="0" w:line="240" w:lineRule="auto"/>
              <w:jc w:val="both"/>
              <w:rPr>
                <w:rFonts w:ascii="Times New Roman" w:hAnsi="Times New Roman" w:cs="Times New Roman"/>
                <w:sz w:val="24"/>
                <w:szCs w:val="24"/>
              </w:rPr>
            </w:pPr>
          </w:p>
        </w:tc>
        <w:tc>
          <w:tcPr>
            <w:tcW w:w="1283" w:type="dxa"/>
          </w:tcPr>
          <w:p w14:paraId="6DF6E198" w14:textId="77777777" w:rsidR="006F38EB" w:rsidRDefault="006F38EB">
            <w:pPr>
              <w:spacing w:after="0" w:line="240" w:lineRule="auto"/>
              <w:jc w:val="both"/>
              <w:rPr>
                <w:rFonts w:ascii="Times New Roman" w:hAnsi="Times New Roman" w:cs="Times New Roman"/>
                <w:sz w:val="24"/>
                <w:szCs w:val="24"/>
              </w:rPr>
            </w:pPr>
          </w:p>
        </w:tc>
      </w:tr>
      <w:tr w:rsidR="006F38EB" w14:paraId="2AD335DF" w14:textId="77777777">
        <w:trPr>
          <w:trHeight w:val="300"/>
        </w:trPr>
        <w:tc>
          <w:tcPr>
            <w:tcW w:w="3516" w:type="dxa"/>
          </w:tcPr>
          <w:p w14:paraId="3D471B4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writing</w:t>
            </w:r>
          </w:p>
        </w:tc>
        <w:tc>
          <w:tcPr>
            <w:tcW w:w="1082" w:type="dxa"/>
          </w:tcPr>
          <w:p w14:paraId="6BEDB1E7"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18CEDF96"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w:t>
            </w:r>
          </w:p>
        </w:tc>
        <w:tc>
          <w:tcPr>
            <w:tcW w:w="911" w:type="dxa"/>
          </w:tcPr>
          <w:p w14:paraId="536429EC"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0.44</w:t>
            </w:r>
          </w:p>
        </w:tc>
        <w:tc>
          <w:tcPr>
            <w:tcW w:w="1283" w:type="dxa"/>
          </w:tcPr>
          <w:p w14:paraId="44A937EC"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r>
      <w:tr w:rsidR="006F38EB" w14:paraId="057A6F67" w14:textId="77777777">
        <w:trPr>
          <w:trHeight w:val="300"/>
        </w:trPr>
        <w:tc>
          <w:tcPr>
            <w:tcW w:w="3516" w:type="dxa"/>
          </w:tcPr>
          <w:p w14:paraId="03C67D6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 writing</w:t>
            </w:r>
          </w:p>
        </w:tc>
        <w:tc>
          <w:tcPr>
            <w:tcW w:w="1082" w:type="dxa"/>
          </w:tcPr>
          <w:p w14:paraId="70C4FC7A"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5016D96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p>
        </w:tc>
        <w:tc>
          <w:tcPr>
            <w:tcW w:w="911" w:type="dxa"/>
          </w:tcPr>
          <w:p w14:paraId="179EC1F3"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0.69</w:t>
            </w:r>
          </w:p>
        </w:tc>
        <w:tc>
          <w:tcPr>
            <w:tcW w:w="1283" w:type="dxa"/>
          </w:tcPr>
          <w:p w14:paraId="40833AFA"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r>
      <w:tr w:rsidR="006F38EB" w14:paraId="4E8774E1" w14:textId="77777777">
        <w:trPr>
          <w:trHeight w:val="300"/>
        </w:trPr>
        <w:tc>
          <w:tcPr>
            <w:tcW w:w="3516" w:type="dxa"/>
          </w:tcPr>
          <w:p w14:paraId="4510691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Confidence</w:t>
            </w:r>
          </w:p>
        </w:tc>
        <w:tc>
          <w:tcPr>
            <w:tcW w:w="1082" w:type="dxa"/>
          </w:tcPr>
          <w:p w14:paraId="219C19FB"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7C9D735E"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p>
        </w:tc>
        <w:tc>
          <w:tcPr>
            <w:tcW w:w="911" w:type="dxa"/>
          </w:tcPr>
          <w:p w14:paraId="3F5FDE66"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w:t>
            </w:r>
          </w:p>
        </w:tc>
        <w:tc>
          <w:tcPr>
            <w:tcW w:w="1283" w:type="dxa"/>
          </w:tcPr>
          <w:p w14:paraId="5BE3D5A1"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r>
      <w:tr w:rsidR="006F38EB" w14:paraId="26872832" w14:textId="77777777">
        <w:trPr>
          <w:trHeight w:val="300"/>
        </w:trPr>
        <w:tc>
          <w:tcPr>
            <w:tcW w:w="3516" w:type="dxa"/>
          </w:tcPr>
          <w:p w14:paraId="3D9BAB16" w14:textId="77777777" w:rsidR="006F38EB" w:rsidRDefault="00C4721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Writer’s Text Production Process</w:t>
            </w:r>
          </w:p>
        </w:tc>
        <w:tc>
          <w:tcPr>
            <w:tcW w:w="1082" w:type="dxa"/>
          </w:tcPr>
          <w:p w14:paraId="17FF528C" w14:textId="77777777" w:rsidR="006F38EB" w:rsidRDefault="006F38EB">
            <w:pPr>
              <w:spacing w:after="0" w:line="240" w:lineRule="auto"/>
              <w:jc w:val="both"/>
              <w:rPr>
                <w:rFonts w:ascii="Times New Roman" w:hAnsi="Times New Roman" w:cs="Times New Roman"/>
                <w:sz w:val="24"/>
                <w:szCs w:val="24"/>
              </w:rPr>
            </w:pPr>
          </w:p>
        </w:tc>
        <w:tc>
          <w:tcPr>
            <w:tcW w:w="876" w:type="dxa"/>
          </w:tcPr>
          <w:p w14:paraId="390E7963" w14:textId="77777777" w:rsidR="006F38EB" w:rsidRDefault="006F38EB">
            <w:pPr>
              <w:spacing w:after="0" w:line="240" w:lineRule="auto"/>
              <w:jc w:val="both"/>
              <w:rPr>
                <w:rFonts w:ascii="Times New Roman" w:hAnsi="Times New Roman" w:cs="Times New Roman"/>
                <w:sz w:val="24"/>
                <w:szCs w:val="24"/>
              </w:rPr>
            </w:pPr>
          </w:p>
        </w:tc>
        <w:tc>
          <w:tcPr>
            <w:tcW w:w="911" w:type="dxa"/>
          </w:tcPr>
          <w:p w14:paraId="7B538B1A" w14:textId="77777777" w:rsidR="006F38EB" w:rsidRDefault="006F38EB">
            <w:pPr>
              <w:spacing w:after="0" w:line="240" w:lineRule="auto"/>
              <w:jc w:val="both"/>
              <w:rPr>
                <w:rFonts w:ascii="Times New Roman" w:hAnsi="Times New Roman" w:cs="Times New Roman"/>
                <w:sz w:val="24"/>
                <w:szCs w:val="24"/>
              </w:rPr>
            </w:pPr>
          </w:p>
        </w:tc>
        <w:tc>
          <w:tcPr>
            <w:tcW w:w="1283" w:type="dxa"/>
          </w:tcPr>
          <w:p w14:paraId="4F0C50DE" w14:textId="77777777" w:rsidR="006F38EB" w:rsidRDefault="006F38EB">
            <w:pPr>
              <w:spacing w:after="0" w:line="240" w:lineRule="auto"/>
              <w:jc w:val="both"/>
              <w:rPr>
                <w:rFonts w:ascii="Times New Roman" w:hAnsi="Times New Roman" w:cs="Times New Roman"/>
                <w:sz w:val="24"/>
                <w:szCs w:val="24"/>
              </w:rPr>
            </w:pPr>
          </w:p>
        </w:tc>
      </w:tr>
      <w:tr w:rsidR="006F38EB" w14:paraId="24EE157B" w14:textId="77777777">
        <w:trPr>
          <w:trHeight w:val="300"/>
        </w:trPr>
        <w:tc>
          <w:tcPr>
            <w:tcW w:w="3516" w:type="dxa"/>
          </w:tcPr>
          <w:p w14:paraId="2A1DCDF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Idea generation </w:t>
            </w:r>
          </w:p>
        </w:tc>
        <w:tc>
          <w:tcPr>
            <w:tcW w:w="1082" w:type="dxa"/>
          </w:tcPr>
          <w:p w14:paraId="5472973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4B1F7B0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p>
        </w:tc>
        <w:tc>
          <w:tcPr>
            <w:tcW w:w="911" w:type="dxa"/>
          </w:tcPr>
          <w:p w14:paraId="11BEE2C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0.38</w:t>
            </w:r>
          </w:p>
        </w:tc>
        <w:tc>
          <w:tcPr>
            <w:tcW w:w="1283" w:type="dxa"/>
          </w:tcPr>
          <w:p w14:paraId="630DD696"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6F38EB" w14:paraId="29886909" w14:textId="77777777">
        <w:trPr>
          <w:trHeight w:val="300"/>
        </w:trPr>
        <w:tc>
          <w:tcPr>
            <w:tcW w:w="3516" w:type="dxa"/>
          </w:tcPr>
          <w:p w14:paraId="5CBAD31E"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Idea encoding </w:t>
            </w:r>
          </w:p>
        </w:tc>
        <w:tc>
          <w:tcPr>
            <w:tcW w:w="1082" w:type="dxa"/>
          </w:tcPr>
          <w:p w14:paraId="06421206"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Pr>
          <w:p w14:paraId="2FBA27C7"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p>
        </w:tc>
        <w:tc>
          <w:tcPr>
            <w:tcW w:w="911" w:type="dxa"/>
          </w:tcPr>
          <w:p w14:paraId="1394CE9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0.49</w:t>
            </w:r>
          </w:p>
        </w:tc>
        <w:tc>
          <w:tcPr>
            <w:tcW w:w="1283" w:type="dxa"/>
          </w:tcPr>
          <w:p w14:paraId="4EC653C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6F38EB" w14:paraId="66EABC0E" w14:textId="77777777" w:rsidTr="00282D5D">
        <w:trPr>
          <w:trHeight w:val="300"/>
        </w:trPr>
        <w:tc>
          <w:tcPr>
            <w:tcW w:w="3516" w:type="dxa"/>
            <w:tcBorders>
              <w:bottom w:val="nil"/>
            </w:tcBorders>
          </w:tcPr>
          <w:p w14:paraId="7132482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Idea transcription</w:t>
            </w:r>
          </w:p>
        </w:tc>
        <w:tc>
          <w:tcPr>
            <w:tcW w:w="1082" w:type="dxa"/>
            <w:tcBorders>
              <w:bottom w:val="nil"/>
            </w:tcBorders>
          </w:tcPr>
          <w:p w14:paraId="3106B764"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Borders>
              <w:bottom w:val="nil"/>
            </w:tcBorders>
          </w:tcPr>
          <w:p w14:paraId="69B64C38"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2.73</w:t>
            </w:r>
          </w:p>
        </w:tc>
        <w:tc>
          <w:tcPr>
            <w:tcW w:w="911" w:type="dxa"/>
            <w:tcBorders>
              <w:bottom w:val="nil"/>
            </w:tcBorders>
          </w:tcPr>
          <w:p w14:paraId="1196F8D5"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0.47</w:t>
            </w:r>
          </w:p>
        </w:tc>
        <w:tc>
          <w:tcPr>
            <w:tcW w:w="1283" w:type="dxa"/>
            <w:tcBorders>
              <w:bottom w:val="nil"/>
            </w:tcBorders>
          </w:tcPr>
          <w:p w14:paraId="67D4B9DA"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r>
      <w:tr w:rsidR="006F38EB" w14:paraId="3DC3C74C" w14:textId="77777777" w:rsidTr="00282D5D">
        <w:trPr>
          <w:trHeight w:val="300"/>
        </w:trPr>
        <w:tc>
          <w:tcPr>
            <w:tcW w:w="3516" w:type="dxa"/>
            <w:tcBorders>
              <w:top w:val="nil"/>
              <w:bottom w:val="single" w:sz="12" w:space="0" w:color="000000" w:themeColor="text1"/>
            </w:tcBorders>
          </w:tcPr>
          <w:p w14:paraId="563D5973" w14:textId="1693E6E2"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Idea/text revision</w:t>
            </w:r>
          </w:p>
        </w:tc>
        <w:tc>
          <w:tcPr>
            <w:tcW w:w="1082" w:type="dxa"/>
            <w:tcBorders>
              <w:top w:val="nil"/>
              <w:bottom w:val="single" w:sz="12" w:space="0" w:color="000000" w:themeColor="text1"/>
            </w:tcBorders>
          </w:tcPr>
          <w:p w14:paraId="0A9D6DFE"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76" w:type="dxa"/>
            <w:tcBorders>
              <w:top w:val="nil"/>
              <w:bottom w:val="single" w:sz="12" w:space="0" w:color="000000" w:themeColor="text1"/>
            </w:tcBorders>
          </w:tcPr>
          <w:p w14:paraId="54915B40"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3.07</w:t>
            </w:r>
          </w:p>
        </w:tc>
        <w:tc>
          <w:tcPr>
            <w:tcW w:w="911" w:type="dxa"/>
            <w:tcBorders>
              <w:top w:val="nil"/>
              <w:bottom w:val="single" w:sz="12" w:space="0" w:color="000000" w:themeColor="text1"/>
            </w:tcBorders>
          </w:tcPr>
          <w:p w14:paraId="67668602"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0.55</w:t>
            </w:r>
          </w:p>
        </w:tc>
        <w:tc>
          <w:tcPr>
            <w:tcW w:w="1283" w:type="dxa"/>
            <w:tcBorders>
              <w:top w:val="nil"/>
              <w:bottom w:val="single" w:sz="12" w:space="0" w:color="000000" w:themeColor="text1"/>
            </w:tcBorders>
          </w:tcPr>
          <w:p w14:paraId="632FD9CF" w14:textId="77777777" w:rsidR="006F38EB" w:rsidRDefault="00C47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r>
    </w:tbl>
    <w:p w14:paraId="1AC17412" w14:textId="77777777" w:rsidR="006F38EB" w:rsidRDefault="006F38EB">
      <w:pPr>
        <w:spacing w:after="0" w:line="240" w:lineRule="auto"/>
        <w:jc w:val="both"/>
        <w:rPr>
          <w:rFonts w:ascii="Times New Roman" w:hAnsi="Times New Roman" w:cs="Times New Roman"/>
          <w:sz w:val="24"/>
          <w:szCs w:val="24"/>
        </w:rPr>
      </w:pPr>
    </w:p>
    <w:p w14:paraId="0A8E98A1" w14:textId="16CCDC16" w:rsidR="006F38EB" w:rsidRDefault="00C4721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whether there are significant differences in the mean scores of students from less proficient and more proficient groups, an independent samples t-test was used. The homogeneity of variances and the normality assumptions that warranted the use of T-Test are satisfied. Results showed that the mean scores of more proficient writers were significantly (p &lt; 0.005) higher than the mean scores of less proficient groups in length of essay, fluency rate, vocabulary, content knowledge, elaborative writing approach, school writing, confidence in writing, and in all measures of text production </w:t>
      </w:r>
      <w:proofErr w:type="gramStart"/>
      <w:r>
        <w:rPr>
          <w:rFonts w:ascii="Times New Roman" w:hAnsi="Times New Roman" w:cs="Times New Roman"/>
          <w:sz w:val="24"/>
          <w:szCs w:val="24"/>
        </w:rPr>
        <w:t>processes  as</w:t>
      </w:r>
      <w:proofErr w:type="gramEnd"/>
      <w:r>
        <w:rPr>
          <w:rFonts w:ascii="Times New Roman" w:hAnsi="Times New Roman" w:cs="Times New Roman"/>
          <w:sz w:val="24"/>
          <w:szCs w:val="24"/>
        </w:rPr>
        <w:t xml:space="preserve"> represented in Table 2. </w:t>
      </w:r>
    </w:p>
    <w:p w14:paraId="4C23FE80" w14:textId="7C2B0746" w:rsidR="00363B12" w:rsidRDefault="00363B12">
      <w:pPr>
        <w:spacing w:after="0" w:line="240" w:lineRule="auto"/>
        <w:ind w:firstLine="426"/>
        <w:jc w:val="both"/>
        <w:rPr>
          <w:rFonts w:ascii="Times New Roman" w:hAnsi="Times New Roman" w:cs="Times New Roman"/>
          <w:sz w:val="24"/>
          <w:szCs w:val="24"/>
        </w:rPr>
      </w:pPr>
    </w:p>
    <w:p w14:paraId="19C2F621" w14:textId="77777777" w:rsidR="00282D5D" w:rsidRDefault="00282D5D">
      <w:pPr>
        <w:spacing w:after="0" w:line="240" w:lineRule="auto"/>
        <w:ind w:firstLine="426"/>
        <w:jc w:val="both"/>
        <w:rPr>
          <w:rFonts w:ascii="Times New Roman" w:hAnsi="Times New Roman" w:cs="Times New Roman"/>
          <w:sz w:val="24"/>
          <w:szCs w:val="24"/>
        </w:rPr>
      </w:pPr>
    </w:p>
    <w:p w14:paraId="79E255DD" w14:textId="77777777" w:rsidR="005053BB" w:rsidRDefault="005053BB">
      <w:pPr>
        <w:spacing w:after="0" w:line="240" w:lineRule="auto"/>
        <w:ind w:firstLine="426"/>
        <w:jc w:val="both"/>
        <w:rPr>
          <w:rFonts w:ascii="Times New Roman" w:hAnsi="Times New Roman" w:cs="Times New Roman"/>
          <w:sz w:val="24"/>
          <w:szCs w:val="24"/>
        </w:rPr>
      </w:pPr>
    </w:p>
    <w:p w14:paraId="13451653" w14:textId="686BE834" w:rsidR="00363B12" w:rsidRDefault="005053BB">
      <w:pPr>
        <w:spacing w:after="0" w:line="240" w:lineRule="auto"/>
        <w:ind w:firstLine="426"/>
        <w:jc w:val="both"/>
        <w:rPr>
          <w:rFonts w:ascii="Times New Roman" w:hAnsi="Times New Roman" w:cs="Times New Roman"/>
          <w:sz w:val="24"/>
          <w:szCs w:val="24"/>
        </w:rPr>
      </w:pPr>
      <w:r>
        <w:rPr>
          <w:noProof/>
        </w:rPr>
        <w:drawing>
          <wp:inline distT="0" distB="0" distL="0" distR="0" wp14:anchorId="0EB7FBB8" wp14:editId="487CE160">
            <wp:extent cx="5081314" cy="2695575"/>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7426" cy="2698817"/>
                    </a:xfrm>
                    <a:prstGeom prst="rect">
                      <a:avLst/>
                    </a:prstGeom>
                  </pic:spPr>
                </pic:pic>
              </a:graphicData>
            </a:graphic>
          </wp:inline>
        </w:drawing>
      </w:r>
    </w:p>
    <w:p w14:paraId="32E0A7FD" w14:textId="6617B0E2" w:rsidR="005053BB" w:rsidRPr="00CF35BD" w:rsidRDefault="005053BB" w:rsidP="005053BB">
      <w:pPr>
        <w:spacing w:after="0" w:line="240" w:lineRule="auto"/>
        <w:rPr>
          <w:rFonts w:ascii="Times New Roman" w:hAnsi="Times New Roman" w:cs="Times New Roman"/>
          <w:b/>
          <w:sz w:val="24"/>
          <w:szCs w:val="24"/>
          <w:lang w:eastAsia="ko-KR"/>
        </w:rPr>
      </w:pPr>
      <w:r w:rsidRPr="00CF35BD">
        <w:rPr>
          <w:rFonts w:ascii="Times New Roman" w:hAnsi="Times New Roman" w:cs="Times New Roman"/>
          <w:b/>
          <w:sz w:val="24"/>
          <w:szCs w:val="24"/>
        </w:rPr>
        <w:tab/>
      </w:r>
      <w:commentRangeStart w:id="12"/>
      <w:r>
        <w:rPr>
          <w:rFonts w:ascii="Times New Roman" w:hAnsi="Times New Roman" w:cs="Times New Roman"/>
          <w:b/>
          <w:sz w:val="24"/>
          <w:szCs w:val="24"/>
        </w:rPr>
        <w:t>Figure</w:t>
      </w:r>
      <w:r w:rsidRPr="00CF35BD">
        <w:rPr>
          <w:rFonts w:ascii="Times New Roman" w:hAnsi="Times New Roman" w:cs="Times New Roman"/>
          <w:b/>
          <w:sz w:val="24"/>
          <w:szCs w:val="24"/>
        </w:rPr>
        <w:t xml:space="preserve"> 1</w:t>
      </w:r>
      <w:r w:rsidR="00D81DF6">
        <w:rPr>
          <w:rFonts w:ascii="Times New Roman" w:hAnsi="Times New Roman" w:cs="Times New Roman" w:hint="eastAsia"/>
          <w:b/>
          <w:sz w:val="24"/>
          <w:szCs w:val="24"/>
          <w:lang w:eastAsia="ko-KR"/>
        </w:rPr>
        <w:t>.</w:t>
      </w:r>
    </w:p>
    <w:p w14:paraId="6CB0681E" w14:textId="62367193" w:rsidR="005053BB" w:rsidRPr="00CF35BD" w:rsidRDefault="005053BB" w:rsidP="005053BB">
      <w:pPr>
        <w:spacing w:after="0" w:line="240" w:lineRule="auto"/>
        <w:jc w:val="both"/>
        <w:rPr>
          <w:rFonts w:ascii="Times New Roman" w:hAnsi="Times New Roman" w:cs="Times New Roman"/>
          <w:b/>
          <w:iCs/>
          <w:sz w:val="24"/>
          <w:szCs w:val="24"/>
        </w:rPr>
      </w:pPr>
      <w:r w:rsidRPr="00CF35BD">
        <w:rPr>
          <w:rFonts w:ascii="Times New Roman" w:hAnsi="Times New Roman" w:cs="Times New Roman"/>
          <w:b/>
          <w:iCs/>
          <w:sz w:val="24"/>
          <w:szCs w:val="24"/>
        </w:rPr>
        <w:tab/>
      </w:r>
      <w:r>
        <w:rPr>
          <w:rFonts w:ascii="Times New Roman" w:hAnsi="Times New Roman" w:cs="Times New Roman"/>
          <w:b/>
          <w:iCs/>
          <w:sz w:val="24"/>
          <w:szCs w:val="24"/>
        </w:rPr>
        <w:t>Teacher Action Categories</w:t>
      </w:r>
      <w:commentRangeEnd w:id="12"/>
      <w:r w:rsidR="004E4C4B">
        <w:rPr>
          <w:rStyle w:val="CommentReference"/>
        </w:rPr>
        <w:commentReference w:id="12"/>
      </w:r>
    </w:p>
    <w:p w14:paraId="0B345FDE" w14:textId="734E6D2F" w:rsidR="005053BB" w:rsidRDefault="005053BB">
      <w:pPr>
        <w:spacing w:after="0" w:line="240" w:lineRule="auto"/>
        <w:ind w:firstLine="426"/>
        <w:jc w:val="both"/>
        <w:rPr>
          <w:rFonts w:ascii="Times New Roman" w:hAnsi="Times New Roman" w:cs="Times New Roman"/>
          <w:sz w:val="24"/>
          <w:szCs w:val="24"/>
        </w:rPr>
      </w:pPr>
    </w:p>
    <w:p w14:paraId="7CD45D82" w14:textId="7A143930" w:rsidR="005053BB" w:rsidRDefault="005053BB" w:rsidP="002F4792">
      <w:pPr>
        <w:spacing w:after="0" w:line="240" w:lineRule="auto"/>
        <w:jc w:val="both"/>
        <w:rPr>
          <w:rFonts w:ascii="Times New Roman" w:hAnsi="Times New Roman" w:cs="Times New Roman"/>
          <w:sz w:val="24"/>
          <w:szCs w:val="24"/>
        </w:rPr>
      </w:pPr>
    </w:p>
    <w:p w14:paraId="74E2D51B" w14:textId="77777777" w:rsidR="005053BB" w:rsidRDefault="005053BB">
      <w:pPr>
        <w:spacing w:after="0" w:line="240" w:lineRule="auto"/>
        <w:ind w:firstLine="426"/>
        <w:jc w:val="both"/>
        <w:rPr>
          <w:rFonts w:ascii="Times New Roman" w:hAnsi="Times New Roman" w:cs="Times New Roman"/>
          <w:sz w:val="24"/>
          <w:szCs w:val="24"/>
        </w:rPr>
      </w:pPr>
    </w:p>
    <w:p w14:paraId="283BC7CB" w14:textId="77777777" w:rsidR="00D956D9" w:rsidRDefault="00D956D9">
      <w:pPr>
        <w:spacing w:after="0" w:line="240" w:lineRule="auto"/>
        <w:ind w:firstLine="426"/>
        <w:jc w:val="both"/>
        <w:rPr>
          <w:rFonts w:ascii="Times New Roman" w:hAnsi="Times New Roman" w:cs="Times New Roman"/>
          <w:sz w:val="24"/>
          <w:szCs w:val="24"/>
        </w:rPr>
      </w:pPr>
    </w:p>
    <w:p w14:paraId="5B362537" w14:textId="1416C8A8" w:rsidR="006F38EB" w:rsidRDefault="00C47212" w:rsidP="00D956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473EA4EB" w14:textId="77777777" w:rsidR="006F38EB" w:rsidRDefault="006F38EB">
      <w:pPr>
        <w:autoSpaceDE w:val="0"/>
        <w:autoSpaceDN w:val="0"/>
        <w:adjustRightInd w:val="0"/>
        <w:spacing w:after="0" w:line="240" w:lineRule="auto"/>
        <w:jc w:val="center"/>
        <w:rPr>
          <w:rFonts w:ascii="Times New Roman" w:hAnsi="Times New Roman" w:cs="Times New Roman"/>
          <w:b/>
          <w:bCs/>
          <w:sz w:val="24"/>
          <w:szCs w:val="24"/>
        </w:rPr>
      </w:pPr>
    </w:p>
    <w:p w14:paraId="4949A177" w14:textId="4BD576F4" w:rsidR="006F38EB" w:rsidRDefault="00C47212" w:rsidP="00CA3CCF">
      <w:pPr>
        <w:spacing w:after="0" w:line="240" w:lineRule="auto"/>
        <w:ind w:left="720" w:hanging="720"/>
        <w:rPr>
          <w:rFonts w:ascii="Times New Roman" w:hAnsi="Times New Roman" w:cs="Times New Roman"/>
          <w:sz w:val="24"/>
          <w:szCs w:val="24"/>
        </w:rPr>
      </w:pPr>
      <w:commentRangeStart w:id="13"/>
      <w:proofErr w:type="spellStart"/>
      <w:r>
        <w:rPr>
          <w:rFonts w:ascii="Times New Roman" w:hAnsi="Times New Roman" w:cs="Times New Roman"/>
          <w:sz w:val="24"/>
          <w:szCs w:val="24"/>
        </w:rPr>
        <w:t>Aktas</w:t>
      </w:r>
      <w:proofErr w:type="spellEnd"/>
      <w:r>
        <w:rPr>
          <w:rFonts w:ascii="Times New Roman" w:hAnsi="Times New Roman" w:cs="Times New Roman"/>
          <w:sz w:val="24"/>
          <w:szCs w:val="24"/>
        </w:rPr>
        <w:t xml:space="preserve">, R. N., &amp; Cortes, V. (2008). Shell nouns as cohesive devices in published and ESL student writing. </w:t>
      </w:r>
      <w:r>
        <w:rPr>
          <w:rFonts w:ascii="Times New Roman" w:hAnsi="Times New Roman" w:cs="Times New Roman"/>
          <w:i/>
          <w:sz w:val="24"/>
          <w:szCs w:val="24"/>
        </w:rPr>
        <w:t>Journal of English for Academic Purposes</w:t>
      </w:r>
      <w:r>
        <w:rPr>
          <w:rFonts w:ascii="Times New Roman" w:hAnsi="Times New Roman" w:cs="Times New Roman"/>
          <w:sz w:val="24"/>
          <w:szCs w:val="24"/>
        </w:rPr>
        <w:t xml:space="preserve">, </w:t>
      </w:r>
      <w:r>
        <w:rPr>
          <w:rFonts w:ascii="Times New Roman" w:hAnsi="Times New Roman" w:cs="Times New Roman"/>
          <w:i/>
          <w:sz w:val="24"/>
          <w:szCs w:val="24"/>
        </w:rPr>
        <w:t>7</w:t>
      </w:r>
      <w:r>
        <w:rPr>
          <w:rFonts w:ascii="Times New Roman" w:hAnsi="Times New Roman" w:cs="Times New Roman"/>
          <w:sz w:val="24"/>
          <w:szCs w:val="24"/>
        </w:rPr>
        <w:t>, 3-14.</w:t>
      </w:r>
      <w:r w:rsidR="00CA3CCF">
        <w:rPr>
          <w:rFonts w:ascii="Times New Roman" w:hAnsi="Times New Roman" w:cs="Times New Roman"/>
          <w:sz w:val="24"/>
          <w:szCs w:val="24"/>
        </w:rPr>
        <w:t xml:space="preserve"> </w:t>
      </w:r>
      <w:hyperlink r:id="rId13" w:history="1">
        <w:r w:rsidR="00B03EDC" w:rsidRPr="00162461">
          <w:rPr>
            <w:rStyle w:val="Hyperlink"/>
            <w:rFonts w:ascii="Times New Roman" w:hAnsi="Times New Roman" w:cs="Times New Roman"/>
            <w:sz w:val="24"/>
            <w:szCs w:val="24"/>
          </w:rPr>
          <w:t>https://doi.org/10.1016/j.jeap.2008.02.002</w:t>
        </w:r>
      </w:hyperlink>
      <w:r w:rsidR="00CA3CCF">
        <w:rPr>
          <w:rFonts w:ascii="Times New Roman" w:hAnsi="Times New Roman" w:cs="Times New Roman"/>
          <w:sz w:val="24"/>
          <w:szCs w:val="24"/>
        </w:rPr>
        <w:t xml:space="preserve"> </w:t>
      </w:r>
    </w:p>
    <w:p w14:paraId="072973BE" w14:textId="52C59A92"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Bacha, N. (2001). Writing evaluation: What can analytic versus holistic essay scoring tell us? </w:t>
      </w:r>
      <w:r>
        <w:rPr>
          <w:rFonts w:ascii="Times New Roman" w:hAnsi="Times New Roman" w:cs="Times New Roman"/>
          <w:i/>
          <w:sz w:val="24"/>
          <w:szCs w:val="24"/>
        </w:rPr>
        <w:t>System, 29</w:t>
      </w:r>
      <w:r>
        <w:rPr>
          <w:rFonts w:ascii="Times New Roman" w:hAnsi="Times New Roman" w:cs="Times New Roman"/>
          <w:sz w:val="24"/>
          <w:szCs w:val="24"/>
        </w:rPr>
        <w:t>(3), 371-383.</w:t>
      </w:r>
      <w:r w:rsidR="00CA3CCF">
        <w:rPr>
          <w:rFonts w:ascii="Times New Roman" w:hAnsi="Times New Roman" w:cs="Times New Roman"/>
          <w:sz w:val="24"/>
          <w:szCs w:val="24"/>
        </w:rPr>
        <w:t xml:space="preserve"> </w:t>
      </w:r>
      <w:hyperlink r:id="rId14" w:history="1">
        <w:r w:rsidR="00CA3CCF" w:rsidRPr="009C1C0A">
          <w:rPr>
            <w:rStyle w:val="Hyperlink"/>
            <w:rFonts w:ascii="Times New Roman" w:hAnsi="Times New Roman" w:cs="Times New Roman"/>
            <w:sz w:val="24"/>
            <w:szCs w:val="24"/>
          </w:rPr>
          <w:t>https://doi.org/10.1016/S0346-251X(01)00025-2</w:t>
        </w:r>
      </w:hyperlink>
      <w:r w:rsidR="00CA3CCF">
        <w:rPr>
          <w:rFonts w:ascii="Times New Roman" w:hAnsi="Times New Roman" w:cs="Times New Roman"/>
          <w:sz w:val="24"/>
          <w:szCs w:val="24"/>
        </w:rPr>
        <w:t xml:space="preserve"> </w:t>
      </w:r>
    </w:p>
    <w:p w14:paraId="1D42D956" w14:textId="01C7B44D"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Castro, C. D. (2005). A protocol analysis of the planning processes of Japanese writers writing in English</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Tanglaw</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Manila, Philippines: De La Salle</w:t>
      </w:r>
      <w:r>
        <w:rPr>
          <w:rFonts w:ascii="Times New Roman" w:hAnsi="Times New Roman" w:cs="Times New Roman"/>
          <w:sz w:val="24"/>
          <w:szCs w:val="24"/>
          <w:lang w:val="en-PH"/>
        </w:rPr>
        <w:t xml:space="preserve"> </w:t>
      </w:r>
      <w:r>
        <w:rPr>
          <w:rFonts w:ascii="Times New Roman" w:hAnsi="Times New Roman" w:cs="Times New Roman"/>
          <w:sz w:val="24"/>
          <w:szCs w:val="24"/>
        </w:rPr>
        <w:t>University Press.</w:t>
      </w:r>
    </w:p>
    <w:p w14:paraId="2EE69EAF" w14:textId="2C5759B7"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Becker, A. (2006). A review of writing model research based on cognitive processes. In A. Horning &amp; A. Becker (Eds.), </w:t>
      </w:r>
      <w:r>
        <w:rPr>
          <w:rFonts w:ascii="Times New Roman" w:hAnsi="Times New Roman" w:cs="Times New Roman"/>
          <w:i/>
          <w:iCs/>
          <w:sz w:val="24"/>
          <w:szCs w:val="24"/>
        </w:rPr>
        <w:t>Revision: History, theory, and Practice</w:t>
      </w:r>
      <w:r>
        <w:rPr>
          <w:rFonts w:ascii="Times New Roman" w:hAnsi="Times New Roman" w:cs="Times New Roman"/>
          <w:sz w:val="24"/>
          <w:szCs w:val="24"/>
        </w:rPr>
        <w:t xml:space="preserve"> (pp. 25-49). West Lafayette, IN: Parlor Press.</w:t>
      </w:r>
      <w:r>
        <w:rPr>
          <w:rFonts w:ascii="Arial" w:hAnsi="Arial" w:cs="Arial"/>
          <w:color w:val="3D85C6"/>
          <w:sz w:val="17"/>
          <w:szCs w:val="17"/>
          <w:shd w:val="clear" w:color="auto" w:fill="FFFFFF"/>
        </w:rPr>
        <w:t xml:space="preserve"> </w:t>
      </w:r>
    </w:p>
    <w:p w14:paraId="606259A4" w14:textId="0617197B" w:rsidR="006F38EB" w:rsidRDefault="00C47212" w:rsidP="00CA3CCF">
      <w:pPr>
        <w:autoSpaceDE w:val="0"/>
        <w:autoSpaceDN w:val="0"/>
        <w:adjustRightInd w:val="0"/>
        <w:spacing w:after="0" w:line="240" w:lineRule="auto"/>
        <w:ind w:left="720" w:hanging="72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Bereiter, C., &amp; </w:t>
      </w:r>
      <w:proofErr w:type="spellStart"/>
      <w:r>
        <w:rPr>
          <w:rFonts w:ascii="Times New Roman" w:eastAsia="Times New Roman" w:hAnsi="Times New Roman" w:cs="Times New Roman"/>
          <w:sz w:val="24"/>
          <w:szCs w:val="24"/>
          <w:lang w:eastAsia="en-PH"/>
        </w:rPr>
        <w:t>Scardamalia</w:t>
      </w:r>
      <w:proofErr w:type="spellEnd"/>
      <w:r>
        <w:rPr>
          <w:rFonts w:ascii="Times New Roman" w:eastAsia="Times New Roman" w:hAnsi="Times New Roman" w:cs="Times New Roman"/>
          <w:sz w:val="24"/>
          <w:szCs w:val="24"/>
          <w:lang w:eastAsia="en-PH"/>
        </w:rPr>
        <w:t xml:space="preserve">, M. (1987). </w:t>
      </w:r>
      <w:r>
        <w:rPr>
          <w:rFonts w:ascii="Times New Roman" w:eastAsia="Times New Roman" w:hAnsi="Times New Roman" w:cs="Times New Roman"/>
          <w:i/>
          <w:iCs/>
          <w:sz w:val="24"/>
          <w:szCs w:val="24"/>
          <w:lang w:eastAsia="en-PH"/>
        </w:rPr>
        <w:t xml:space="preserve">The psychology of written composition. </w:t>
      </w:r>
      <w:r>
        <w:rPr>
          <w:rFonts w:ascii="Times New Roman" w:eastAsia="Times New Roman" w:hAnsi="Times New Roman" w:cs="Times New Roman"/>
          <w:sz w:val="24"/>
          <w:szCs w:val="24"/>
          <w:lang w:eastAsia="en-PH"/>
        </w:rPr>
        <w:t>Hillsdale, NJ:</w:t>
      </w:r>
      <w:r w:rsidR="00CA3CCF">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Lawrence Erlbaum.</w:t>
      </w:r>
    </w:p>
    <w:p w14:paraId="3A3FC176" w14:textId="4290D906"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Chenoweth, N. A., &amp; Hayes, J. R. (2001). Fluency in writing. Generating text in</w:t>
      </w:r>
      <w:r w:rsidR="00CA3CCF">
        <w:rPr>
          <w:rFonts w:ascii="Times New Roman" w:hAnsi="Times New Roman" w:cs="Times New Roman"/>
          <w:sz w:val="24"/>
          <w:szCs w:val="24"/>
        </w:rPr>
        <w:t xml:space="preserve"> </w:t>
      </w:r>
      <w:r>
        <w:rPr>
          <w:rFonts w:ascii="Times New Roman" w:hAnsi="Times New Roman" w:cs="Times New Roman"/>
          <w:sz w:val="24"/>
          <w:szCs w:val="24"/>
        </w:rPr>
        <w:t xml:space="preserve">L1 and L2. </w:t>
      </w:r>
      <w:r>
        <w:rPr>
          <w:rFonts w:ascii="Times New Roman" w:hAnsi="Times New Roman" w:cs="Times New Roman"/>
          <w:i/>
          <w:iCs/>
          <w:sz w:val="24"/>
          <w:szCs w:val="24"/>
        </w:rPr>
        <w:t>Written</w:t>
      </w:r>
      <w:r w:rsidR="00CA3CCF">
        <w:rPr>
          <w:rFonts w:ascii="Times New Roman" w:hAnsi="Times New Roman" w:cs="Times New Roman"/>
          <w:i/>
          <w:iCs/>
          <w:sz w:val="24"/>
          <w:szCs w:val="24"/>
        </w:rPr>
        <w:t xml:space="preserve"> </w:t>
      </w:r>
      <w:r>
        <w:rPr>
          <w:rFonts w:ascii="Times New Roman" w:hAnsi="Times New Roman" w:cs="Times New Roman"/>
          <w:i/>
          <w:iCs/>
          <w:sz w:val="24"/>
          <w:szCs w:val="24"/>
        </w:rPr>
        <w:t>Communication,</w:t>
      </w:r>
      <w:r w:rsidR="00CA3CCF">
        <w:rPr>
          <w:rFonts w:ascii="Times New Roman" w:hAnsi="Times New Roman" w:cs="Times New Roman"/>
          <w:i/>
          <w:iCs/>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1), 80-98.</w:t>
      </w:r>
      <w:r w:rsidR="00CA3CCF">
        <w:rPr>
          <w:rFonts w:ascii="Times New Roman" w:hAnsi="Times New Roman" w:cs="Times New Roman"/>
          <w:sz w:val="24"/>
          <w:szCs w:val="24"/>
        </w:rPr>
        <w:t xml:space="preserve"> </w:t>
      </w:r>
      <w:hyperlink r:id="rId15" w:history="1">
        <w:r w:rsidR="00CA3CCF" w:rsidRPr="009C1C0A">
          <w:rPr>
            <w:rStyle w:val="Hyperlink"/>
            <w:rFonts w:ascii="Times New Roman" w:hAnsi="Times New Roman" w:cs="Times New Roman"/>
            <w:sz w:val="24"/>
            <w:szCs w:val="24"/>
          </w:rPr>
          <w:t>https://doi.org/10.1177%2F0741088301018001004</w:t>
        </w:r>
      </w:hyperlink>
      <w:r w:rsidR="00CA3CCF">
        <w:rPr>
          <w:rFonts w:ascii="Times New Roman" w:hAnsi="Times New Roman" w:cs="Times New Roman"/>
          <w:sz w:val="24"/>
          <w:szCs w:val="24"/>
        </w:rPr>
        <w:t xml:space="preserve"> </w:t>
      </w:r>
    </w:p>
    <w:p w14:paraId="476E5FC8" w14:textId="1D0FD8AC"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Chenoweth, N. A., &amp; Hayes, J. R. (2003). The inner voice in writing. </w:t>
      </w:r>
      <w:r>
        <w:rPr>
          <w:rFonts w:ascii="Times New Roman" w:hAnsi="Times New Roman" w:cs="Times New Roman"/>
          <w:i/>
          <w:iCs/>
          <w:sz w:val="24"/>
          <w:szCs w:val="24"/>
        </w:rPr>
        <w:t xml:space="preserve">Written Communication, </w:t>
      </w:r>
      <w:r>
        <w:rPr>
          <w:rFonts w:ascii="Times New Roman" w:hAnsi="Times New Roman" w:cs="Times New Roman"/>
          <w:i/>
          <w:sz w:val="24"/>
          <w:szCs w:val="24"/>
        </w:rPr>
        <w:t>20,</w:t>
      </w:r>
      <w:r>
        <w:rPr>
          <w:rFonts w:ascii="Times New Roman" w:hAnsi="Times New Roman" w:cs="Times New Roman"/>
          <w:i/>
          <w:iCs/>
          <w:sz w:val="24"/>
          <w:szCs w:val="24"/>
        </w:rPr>
        <w:t xml:space="preserve"> </w:t>
      </w:r>
      <w:r>
        <w:rPr>
          <w:rFonts w:ascii="Times New Roman" w:hAnsi="Times New Roman" w:cs="Times New Roman"/>
          <w:iCs/>
          <w:sz w:val="24"/>
          <w:szCs w:val="24"/>
        </w:rPr>
        <w:t>99-118</w:t>
      </w:r>
      <w:r w:rsidRPr="00363B12">
        <w:rPr>
          <w:rFonts w:ascii="Times New Roman" w:hAnsi="Times New Roman" w:cs="Times New Roman"/>
          <w:sz w:val="24"/>
          <w:szCs w:val="24"/>
        </w:rPr>
        <w:t>.</w:t>
      </w:r>
      <w:r w:rsidR="00363B12" w:rsidRPr="00363B12">
        <w:rPr>
          <w:rFonts w:ascii="Times New Roman" w:hAnsi="Times New Roman" w:cs="Times New Roman"/>
          <w:sz w:val="24"/>
          <w:szCs w:val="24"/>
        </w:rPr>
        <w:t xml:space="preserve"> </w:t>
      </w:r>
      <w:hyperlink r:id="rId16" w:history="1">
        <w:r w:rsidR="00363B12" w:rsidRPr="009C1C0A">
          <w:rPr>
            <w:rStyle w:val="Hyperlink"/>
            <w:rFonts w:ascii="Times New Roman" w:hAnsi="Times New Roman" w:cs="Times New Roman"/>
            <w:sz w:val="24"/>
            <w:szCs w:val="24"/>
          </w:rPr>
          <w:t>https://doi.org/10.1177%2F0741088303253572</w:t>
        </w:r>
      </w:hyperlink>
      <w:r w:rsidR="00363B12">
        <w:rPr>
          <w:rFonts w:ascii="Times New Roman" w:hAnsi="Times New Roman" w:cs="Times New Roman"/>
          <w:sz w:val="24"/>
          <w:szCs w:val="24"/>
        </w:rPr>
        <w:t xml:space="preserve"> </w:t>
      </w:r>
    </w:p>
    <w:p w14:paraId="705D63CE" w14:textId="2444CE41" w:rsidR="006F38EB" w:rsidRDefault="00C47212" w:rsidP="00CA3CCF">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Pr>
          <w:rFonts w:ascii="Times New Roman" w:eastAsia="Calibri" w:hAnsi="Times New Roman" w:cs="Times New Roman"/>
          <w:sz w:val="24"/>
          <w:szCs w:val="24"/>
          <w:lang w:eastAsia="en-PH"/>
        </w:rPr>
        <w:t>McCormick, C. B., Busching, B. A., &amp; Potter, E. F. (1992). Children’s knowledge about</w:t>
      </w:r>
      <w:r w:rsidR="00CA3CCF">
        <w:rPr>
          <w:rFonts w:ascii="Times New Roman" w:eastAsia="Calibri" w:hAnsi="Times New Roman" w:cs="Times New Roman"/>
          <w:sz w:val="24"/>
          <w:szCs w:val="24"/>
          <w:lang w:eastAsia="en-PH"/>
        </w:rPr>
        <w:t xml:space="preserve"> </w:t>
      </w:r>
      <w:r>
        <w:rPr>
          <w:rFonts w:ascii="Times New Roman" w:eastAsia="Calibri" w:hAnsi="Times New Roman" w:cs="Times New Roman"/>
          <w:sz w:val="24"/>
          <w:szCs w:val="24"/>
          <w:lang w:eastAsia="en-PH"/>
        </w:rPr>
        <w:t>writing: The development and use of narrative criteria. In M. Pressley</w:t>
      </w:r>
      <w:r w:rsidRPr="009178F3">
        <w:rPr>
          <w:rFonts w:ascii="Times New Roman" w:eastAsia="Calibri" w:hAnsi="Times New Roman" w:cs="Times New Roman"/>
          <w:i/>
          <w:iCs/>
          <w:sz w:val="24"/>
          <w:szCs w:val="24"/>
          <w:lang w:eastAsia="en-PH"/>
        </w:rPr>
        <w:t xml:space="preserve">, </w:t>
      </w:r>
      <w:r w:rsidRPr="009178F3">
        <w:rPr>
          <w:rStyle w:val="Emphasis"/>
          <w:rFonts w:ascii="Times New Roman" w:hAnsi="Times New Roman" w:cs="Times New Roman"/>
          <w:bCs/>
          <w:i w:val="0"/>
          <w:iCs w:val="0"/>
          <w:sz w:val="24"/>
          <w:szCs w:val="24"/>
          <w:shd w:val="clear" w:color="auto" w:fill="FFFFFF"/>
        </w:rPr>
        <w:t>K.</w:t>
      </w:r>
      <w:r w:rsidRPr="009178F3">
        <w:rPr>
          <w:rStyle w:val="apple-converted-space"/>
          <w:rFonts w:ascii="Times New Roman" w:hAnsi="Times New Roman" w:cs="Times New Roman"/>
          <w:sz w:val="24"/>
          <w:szCs w:val="24"/>
          <w:shd w:val="clear" w:color="auto" w:fill="FFFFFF"/>
        </w:rPr>
        <w:t xml:space="preserve"> R. </w:t>
      </w:r>
      <w:r w:rsidRPr="009178F3">
        <w:rPr>
          <w:rStyle w:val="Emphasis"/>
          <w:rFonts w:ascii="Times New Roman" w:hAnsi="Times New Roman" w:cs="Times New Roman"/>
          <w:bCs/>
          <w:i w:val="0"/>
          <w:iCs w:val="0"/>
          <w:sz w:val="24"/>
          <w:szCs w:val="24"/>
          <w:shd w:val="clear" w:color="auto" w:fill="FFFFFF"/>
        </w:rPr>
        <w:t>Harris</w:t>
      </w:r>
      <w:r w:rsidRPr="009178F3">
        <w:rPr>
          <w:rFonts w:ascii="Times New Roman" w:hAnsi="Times New Roman" w:cs="Times New Roman"/>
          <w:sz w:val="24"/>
          <w:szCs w:val="24"/>
          <w:shd w:val="clear" w:color="auto" w:fill="FFFFFF"/>
        </w:rPr>
        <w:t xml:space="preserve"> &amp;</w:t>
      </w:r>
      <w:r w:rsidR="00CA3CCF" w:rsidRPr="009178F3">
        <w:rPr>
          <w:rFonts w:ascii="Times New Roman" w:hAnsi="Times New Roman" w:cs="Times New Roman"/>
          <w:i/>
          <w:iCs/>
          <w:sz w:val="24"/>
          <w:szCs w:val="24"/>
          <w:shd w:val="clear" w:color="auto" w:fill="FFFFFF"/>
        </w:rPr>
        <w:t xml:space="preserve"> </w:t>
      </w:r>
      <w:r w:rsidRPr="009178F3">
        <w:rPr>
          <w:rFonts w:ascii="Times New Roman" w:hAnsi="Times New Roman" w:cs="Times New Roman"/>
          <w:sz w:val="24"/>
          <w:szCs w:val="24"/>
          <w:shd w:val="clear" w:color="auto" w:fill="FFFFFF"/>
        </w:rPr>
        <w:t>J.T.</w:t>
      </w:r>
      <w:r w:rsidRPr="009178F3">
        <w:rPr>
          <w:rFonts w:ascii="Times New Roman" w:hAnsi="Times New Roman" w:cs="Times New Roman"/>
          <w:i/>
          <w:iCs/>
          <w:sz w:val="24"/>
          <w:szCs w:val="24"/>
          <w:shd w:val="clear" w:color="auto" w:fill="FFFFFF"/>
        </w:rPr>
        <w:t xml:space="preserve"> </w:t>
      </w:r>
      <w:r w:rsidRPr="009178F3">
        <w:rPr>
          <w:rStyle w:val="Emphasis"/>
          <w:rFonts w:ascii="Times New Roman" w:hAnsi="Times New Roman" w:cs="Times New Roman"/>
          <w:bCs/>
          <w:i w:val="0"/>
          <w:iCs w:val="0"/>
          <w:sz w:val="24"/>
          <w:szCs w:val="24"/>
          <w:shd w:val="clear" w:color="auto" w:fill="FFFFFF"/>
        </w:rPr>
        <w:t>Guthrie</w:t>
      </w:r>
      <w:r>
        <w:rPr>
          <w:rStyle w:val="apple-converted-space"/>
          <w:rFonts w:ascii="Times New Roman" w:hAnsi="Times New Roman" w:cs="Times New Roman"/>
          <w:sz w:val="24"/>
          <w:szCs w:val="24"/>
          <w:shd w:val="clear" w:color="auto" w:fill="FFFFFF"/>
        </w:rPr>
        <w:t xml:space="preserve"> (Eds.),</w:t>
      </w:r>
      <w:r>
        <w:rPr>
          <w:rFonts w:ascii="Times New Roman" w:hAnsi="Times New Roman" w:cs="Times New Roman"/>
          <w:sz w:val="24"/>
          <w:szCs w:val="24"/>
        </w:rPr>
        <w:t xml:space="preserve"> </w:t>
      </w:r>
      <w:r>
        <w:rPr>
          <w:rStyle w:val="Emphasis"/>
          <w:rFonts w:ascii="Times New Roman" w:hAnsi="Times New Roman" w:cs="Times New Roman"/>
          <w:bCs/>
          <w:sz w:val="24"/>
          <w:szCs w:val="24"/>
          <w:shd w:val="clear" w:color="auto" w:fill="FFFFFF"/>
        </w:rPr>
        <w:t>Promoting Academic Competence and Literacy in School</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(pp. 91-</w:t>
      </w:r>
      <w:r w:rsidR="00CA3CCF">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29). San Diego: Academic Press.</w:t>
      </w:r>
      <w:commentRangeEnd w:id="13"/>
      <w:r w:rsidR="004E4C4B">
        <w:rPr>
          <w:rStyle w:val="CommentReference"/>
        </w:rPr>
        <w:commentReference w:id="13"/>
      </w:r>
    </w:p>
    <w:p w14:paraId="49CAC21B" w14:textId="77777777" w:rsidR="006F38EB" w:rsidRDefault="006F38EB">
      <w:pPr>
        <w:autoSpaceDE w:val="0"/>
        <w:autoSpaceDN w:val="0"/>
        <w:adjustRightInd w:val="0"/>
        <w:spacing w:after="0" w:line="240" w:lineRule="auto"/>
        <w:ind w:left="720" w:hanging="720"/>
        <w:jc w:val="both"/>
        <w:rPr>
          <w:rFonts w:ascii="Times New Roman" w:hAnsi="Times New Roman" w:cs="Times New Roman"/>
          <w:sz w:val="24"/>
          <w:szCs w:val="24"/>
          <w:shd w:val="clear" w:color="auto" w:fill="FFFFFF"/>
        </w:rPr>
      </w:pPr>
    </w:p>
    <w:p w14:paraId="028571C9" w14:textId="77777777" w:rsidR="006F38EB" w:rsidRDefault="006F38EB">
      <w:pPr>
        <w:autoSpaceDE w:val="0"/>
        <w:autoSpaceDN w:val="0"/>
        <w:adjustRightInd w:val="0"/>
        <w:spacing w:after="0" w:line="240" w:lineRule="auto"/>
        <w:ind w:left="720" w:hanging="720"/>
        <w:jc w:val="both"/>
        <w:rPr>
          <w:rFonts w:ascii="Times New Roman" w:hAnsi="Times New Roman" w:cs="Times New Roman"/>
          <w:sz w:val="24"/>
          <w:szCs w:val="24"/>
          <w:shd w:val="clear" w:color="auto" w:fill="FFFFFF"/>
        </w:rPr>
      </w:pPr>
    </w:p>
    <w:p w14:paraId="21944DC1" w14:textId="77777777" w:rsidR="006F38EB" w:rsidRDefault="006F38EB" w:rsidP="008C01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2173A334" w14:textId="77777777" w:rsidR="00352E69" w:rsidRDefault="00352E69" w:rsidP="00352E69">
      <w:pPr>
        <w:ind w:left="720"/>
        <w:jc w:val="center"/>
        <w:rPr>
          <w:rFonts w:ascii="Times New Roman" w:hAnsi="Times New Roman" w:cs="Times New Roman"/>
          <w:b/>
          <w:sz w:val="24"/>
          <w:szCs w:val="24"/>
        </w:rPr>
      </w:pPr>
    </w:p>
    <w:p w14:paraId="6C48BB0F" w14:textId="77777777" w:rsidR="00352E69" w:rsidRDefault="00352E69" w:rsidP="00352E69">
      <w:pPr>
        <w:ind w:left="720"/>
        <w:jc w:val="center"/>
        <w:rPr>
          <w:rFonts w:ascii="Times New Roman" w:hAnsi="Times New Roman" w:cs="Times New Roman"/>
          <w:b/>
          <w:sz w:val="24"/>
          <w:szCs w:val="24"/>
        </w:rPr>
      </w:pPr>
      <w:r>
        <w:rPr>
          <w:rFonts w:ascii="Times New Roman" w:hAnsi="Times New Roman" w:cs="Times New Roman"/>
          <w:b/>
          <w:sz w:val="24"/>
          <w:szCs w:val="24"/>
        </w:rPr>
        <w:t>About the Author</w:t>
      </w:r>
    </w:p>
    <w:p w14:paraId="3D3D1EFE" w14:textId="77777777" w:rsidR="00352E69" w:rsidRDefault="00352E69" w:rsidP="00352E69">
      <w:pPr>
        <w:spacing w:after="0" w:line="240" w:lineRule="auto"/>
        <w:rPr>
          <w:rFonts w:ascii="Times New Roman" w:hAnsi="Times New Roman" w:cs="Times New Roman"/>
          <w:sz w:val="24"/>
          <w:szCs w:val="24"/>
        </w:rPr>
      </w:pPr>
      <w:commentRangeStart w:id="14"/>
      <w:r>
        <w:rPr>
          <w:rFonts w:ascii="Times New Roman" w:hAnsi="Times New Roman" w:cs="Times New Roman" w:hint="eastAsia"/>
          <w:b/>
          <w:bCs/>
          <w:sz w:val="24"/>
          <w:szCs w:val="24"/>
          <w:lang w:eastAsia="ko-KR"/>
        </w:rPr>
        <w:t xml:space="preserve">John C. </w:t>
      </w:r>
      <w:proofErr w:type="spellStart"/>
      <w:r>
        <w:rPr>
          <w:rFonts w:ascii="Times New Roman" w:hAnsi="Times New Roman" w:cs="Times New Roman" w:hint="eastAsia"/>
          <w:b/>
          <w:bCs/>
          <w:sz w:val="24"/>
          <w:szCs w:val="24"/>
          <w:lang w:eastAsia="ko-KR"/>
        </w:rPr>
        <w:t>Smight</w:t>
      </w:r>
      <w:proofErr w:type="spellEnd"/>
      <w:r>
        <w:rPr>
          <w:rFonts w:ascii="Times New Roman" w:hAnsi="Times New Roman" w:cs="Times New Roman" w:hint="eastAsia"/>
          <w:b/>
          <w:bCs/>
          <w:sz w:val="24"/>
          <w:szCs w:val="24"/>
          <w:lang w:eastAsia="ko-KR"/>
        </w:rPr>
        <w:t xml:space="preserve"> (</w:t>
      </w:r>
      <w:r>
        <w:rPr>
          <w:rFonts w:ascii="Times New Roman" w:hAnsi="Times New Roman" w:cs="Times New Roman"/>
          <w:b/>
          <w:bCs/>
          <w:sz w:val="24"/>
          <w:szCs w:val="24"/>
        </w:rPr>
        <w:t>First name and last name of Author</w:t>
      </w:r>
      <w:r>
        <w:rPr>
          <w:rFonts w:ascii="Times New Roman" w:hAnsi="Times New Roman" w:cs="Times New Roman" w:hint="eastAsia"/>
          <w:b/>
          <w:bCs/>
          <w:sz w:val="24"/>
          <w:szCs w:val="24"/>
          <w:lang w:eastAsia="ko-KR"/>
        </w:rPr>
        <w:t>)</w:t>
      </w:r>
      <w:r>
        <w:rPr>
          <w:rFonts w:ascii="Times New Roman" w:hAnsi="Times New Roman" w:cs="Times New Roman"/>
          <w:b/>
          <w:bCs/>
          <w:sz w:val="24"/>
          <w:szCs w:val="24"/>
        </w:rPr>
        <w:t xml:space="preserve"> </w:t>
      </w:r>
      <w:r w:rsidRPr="00D956D9">
        <w:rPr>
          <w:rFonts w:ascii="Times New Roman" w:hAnsi="Times New Roman" w:cs="Times New Roman"/>
          <w:sz w:val="24"/>
          <w:szCs w:val="24"/>
        </w:rPr>
        <w:t xml:space="preserve">is </w:t>
      </w:r>
      <w:r>
        <w:rPr>
          <w:rFonts w:ascii="Times New Roman" w:hAnsi="Times New Roman" w:cs="Times New Roman"/>
          <w:b/>
          <w:bCs/>
          <w:sz w:val="24"/>
          <w:szCs w:val="24"/>
        </w:rPr>
        <w:t>__________________________</w:t>
      </w:r>
      <w:proofErr w:type="gramStart"/>
      <w:r>
        <w:rPr>
          <w:rFonts w:ascii="Times New Roman" w:hAnsi="Times New Roman" w:cs="Times New Roman"/>
          <w:b/>
          <w:bCs/>
          <w:sz w:val="24"/>
          <w:szCs w:val="24"/>
        </w:rPr>
        <w:t xml:space="preserve">_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6CDAC984" w14:textId="77777777" w:rsidR="00352E69" w:rsidRDefault="00352E69" w:rsidP="00352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7" w:history="1">
        <w:r w:rsidRPr="00653B33">
          <w:rPr>
            <w:rStyle w:val="Hyperlink"/>
            <w:rFonts w:ascii="Times New Roman" w:hAnsi="Times New Roman" w:cs="Times New Roman"/>
            <w:sz w:val="24"/>
            <w:szCs w:val="24"/>
          </w:rPr>
          <w:t>me@myschool.edu.in</w:t>
        </w:r>
      </w:hyperlink>
      <w:r>
        <w:rPr>
          <w:rFonts w:ascii="Times New Roman" w:hAnsi="Times New Roman" w:cs="Times New Roman"/>
          <w:sz w:val="24"/>
          <w:szCs w:val="24"/>
        </w:rPr>
        <w:t xml:space="preserve">) </w:t>
      </w:r>
      <w:commentRangeEnd w:id="14"/>
      <w:r w:rsidR="00E3390C">
        <w:rPr>
          <w:rStyle w:val="CommentReference"/>
        </w:rPr>
        <w:commentReference w:id="14"/>
      </w:r>
    </w:p>
    <w:p w14:paraId="2071C597" w14:textId="77777777" w:rsidR="00352E69" w:rsidRDefault="00352E69" w:rsidP="00352E69">
      <w:pPr>
        <w:ind w:left="720"/>
        <w:jc w:val="both"/>
        <w:rPr>
          <w:rFonts w:ascii="Times New Roman" w:hAnsi="Times New Roman" w:cs="Times New Roman"/>
          <w:sz w:val="24"/>
          <w:szCs w:val="24"/>
        </w:rPr>
      </w:pPr>
    </w:p>
    <w:p w14:paraId="47B5F66A" w14:textId="77777777" w:rsidR="00352E69" w:rsidRDefault="00352E69" w:rsidP="00352E69">
      <w:pPr>
        <w:ind w:left="720"/>
        <w:jc w:val="center"/>
        <w:rPr>
          <w:rFonts w:ascii="Times New Roman" w:hAnsi="Times New Roman" w:cs="Times New Roman"/>
          <w:sz w:val="24"/>
          <w:szCs w:val="24"/>
        </w:rPr>
      </w:pPr>
      <w:r>
        <w:rPr>
          <w:rFonts w:ascii="Times New Roman" w:hAnsi="Times New Roman" w:cs="Times New Roman"/>
          <w:b/>
          <w:sz w:val="24"/>
          <w:szCs w:val="24"/>
        </w:rPr>
        <w:t>Acknowledgments</w:t>
      </w:r>
    </w:p>
    <w:p w14:paraId="2ABB2211" w14:textId="77777777" w:rsidR="00352E69" w:rsidRDefault="00352E69" w:rsidP="00352E6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hanging="720"/>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Thanks to non-author collaborators, funding sources, etc.</w:t>
      </w:r>
    </w:p>
    <w:p w14:paraId="6816ACAE" w14:textId="77777777" w:rsidR="00352E69" w:rsidRDefault="00352E69" w:rsidP="00352E69"/>
    <w:p w14:paraId="48EB8C7E" w14:textId="77777777" w:rsidR="00352E69" w:rsidRDefault="00352E69" w:rsidP="00352E69">
      <w:pPr>
        <w:autoSpaceDE w:val="0"/>
        <w:autoSpaceDN w:val="0"/>
        <w:adjustRightInd w:val="0"/>
        <w:spacing w:after="0" w:line="240" w:lineRule="auto"/>
        <w:ind w:left="720" w:hanging="720"/>
        <w:jc w:val="both"/>
        <w:rPr>
          <w:rFonts w:ascii="Times New Roman" w:hAnsi="Times New Roman" w:cs="Times New Roman"/>
          <w:sz w:val="24"/>
          <w:szCs w:val="24"/>
          <w:shd w:val="clear" w:color="auto" w:fill="FFFFFF"/>
        </w:rPr>
      </w:pPr>
    </w:p>
    <w:p w14:paraId="0F798C3A" w14:textId="77777777" w:rsidR="00352E69" w:rsidRDefault="00352E69" w:rsidP="00352E69">
      <w:pPr>
        <w:autoSpaceDE w:val="0"/>
        <w:autoSpaceDN w:val="0"/>
        <w:adjustRightInd w:val="0"/>
        <w:spacing w:after="0" w:line="240" w:lineRule="auto"/>
        <w:ind w:left="720" w:hanging="720"/>
        <w:jc w:val="center"/>
        <w:rPr>
          <w:rFonts w:ascii="Times New Roman" w:hAnsi="Times New Roman" w:cs="Times New Roman"/>
          <w:b/>
          <w:sz w:val="24"/>
          <w:szCs w:val="24"/>
          <w:shd w:val="clear" w:color="auto" w:fill="FFFFFF"/>
        </w:rPr>
      </w:pPr>
      <w:r w:rsidRPr="002C1D80">
        <w:rPr>
          <w:rFonts w:ascii="Times New Roman" w:hAnsi="Times New Roman" w:cs="Times New Roman"/>
          <w:b/>
          <w:sz w:val="24"/>
          <w:szCs w:val="24"/>
          <w:shd w:val="clear" w:color="auto" w:fill="FFFFFF"/>
        </w:rPr>
        <w:t>Declaration of Possible Conflict of Interest</w:t>
      </w:r>
    </w:p>
    <w:p w14:paraId="4505475D" w14:textId="77777777" w:rsidR="00352E69" w:rsidRPr="00D46EF8" w:rsidRDefault="00352E69" w:rsidP="00352E69">
      <w:pPr>
        <w:autoSpaceDE w:val="0"/>
        <w:autoSpaceDN w:val="0"/>
        <w:adjustRightInd w:val="0"/>
        <w:spacing w:after="0" w:line="240" w:lineRule="auto"/>
        <w:rPr>
          <w:rFonts w:ascii="Times New Roman" w:hAnsi="Times New Roman" w:cs="Times New Roman"/>
          <w:bCs/>
          <w:sz w:val="24"/>
          <w:szCs w:val="24"/>
          <w:shd w:val="clear" w:color="auto" w:fill="FFFFFF"/>
        </w:rPr>
      </w:pPr>
    </w:p>
    <w:p w14:paraId="768FA0C2" w14:textId="77777777" w:rsidR="00352E69" w:rsidRPr="00D46EF8" w:rsidRDefault="00352E69" w:rsidP="00352E69">
      <w:pPr>
        <w:autoSpaceDE w:val="0"/>
        <w:autoSpaceDN w:val="0"/>
        <w:adjustRightInd w:val="0"/>
        <w:spacing w:after="0" w:line="240" w:lineRule="auto"/>
        <w:rPr>
          <w:rFonts w:ascii="Times New Roman" w:hAnsi="Times New Roman" w:cs="Times New Roman"/>
          <w:bCs/>
          <w:sz w:val="24"/>
          <w:szCs w:val="24"/>
          <w:shd w:val="clear" w:color="auto" w:fill="FFFFFF"/>
        </w:rPr>
      </w:pPr>
      <w:commentRangeStart w:id="15"/>
      <w:r w:rsidRPr="00D46EF8">
        <w:rPr>
          <w:rFonts w:ascii="Times New Roman" w:hAnsi="Times New Roman" w:cs="Times New Roman"/>
          <w:bCs/>
          <w:sz w:val="24"/>
          <w:szCs w:val="24"/>
          <w:shd w:val="clear" w:color="auto" w:fill="FFFFFF"/>
        </w:rPr>
        <w:t>The authors have no conflicts of interest to declare.</w:t>
      </w:r>
    </w:p>
    <w:p w14:paraId="7F173AD8" w14:textId="77777777" w:rsidR="00352E69" w:rsidRPr="00D46EF8" w:rsidRDefault="00352E69" w:rsidP="00352E69">
      <w:pPr>
        <w:autoSpaceDE w:val="0"/>
        <w:autoSpaceDN w:val="0"/>
        <w:adjustRightInd w:val="0"/>
        <w:spacing w:after="0" w:line="240" w:lineRule="auto"/>
        <w:rPr>
          <w:rFonts w:ascii="Times New Roman" w:hAnsi="Times New Roman" w:cs="Times New Roman"/>
          <w:bCs/>
          <w:sz w:val="24"/>
          <w:szCs w:val="24"/>
          <w:shd w:val="clear" w:color="auto" w:fill="FFFFFF"/>
        </w:rPr>
      </w:pPr>
      <w:r w:rsidRPr="00D46EF8">
        <w:rPr>
          <w:rFonts w:ascii="Times New Roman" w:hAnsi="Times New Roman" w:cs="Times New Roman"/>
          <w:bCs/>
          <w:sz w:val="24"/>
          <w:szCs w:val="24"/>
          <w:shd w:val="clear" w:color="auto" w:fill="FFFFFF"/>
        </w:rPr>
        <w:t>There is no financial interest to report, beyond financial support from the Nigerian Ministry of Education's National Research Fund.</w:t>
      </w:r>
    </w:p>
    <w:p w14:paraId="393960C9" w14:textId="77777777" w:rsidR="00352E69" w:rsidRPr="00D46EF8" w:rsidRDefault="00352E69" w:rsidP="00352E69">
      <w:pPr>
        <w:autoSpaceDE w:val="0"/>
        <w:autoSpaceDN w:val="0"/>
        <w:adjustRightInd w:val="0"/>
        <w:spacing w:after="0" w:line="240" w:lineRule="auto"/>
        <w:rPr>
          <w:rFonts w:ascii="Times New Roman" w:hAnsi="Times New Roman" w:cs="Times New Roman"/>
          <w:bCs/>
          <w:sz w:val="24"/>
          <w:szCs w:val="24"/>
          <w:shd w:val="clear" w:color="auto" w:fill="FFFFFF"/>
        </w:rPr>
      </w:pPr>
      <w:r w:rsidRPr="00D46EF8">
        <w:rPr>
          <w:rFonts w:ascii="Times New Roman" w:hAnsi="Times New Roman" w:cs="Times New Roman"/>
          <w:bCs/>
          <w:sz w:val="24"/>
          <w:szCs w:val="24"/>
          <w:shd w:val="clear" w:color="auto" w:fill="FFFFFF"/>
        </w:rPr>
        <w:t>All contributors have seen the contents of the manuscript, and all authors agree with the contents and the order of presentation. The listing of authors correctly identifies their level of contribution to this work.</w:t>
      </w:r>
    </w:p>
    <w:p w14:paraId="6942E3A5" w14:textId="77777777" w:rsidR="00352E69" w:rsidRPr="00D46EF8" w:rsidRDefault="00352E69" w:rsidP="00352E69">
      <w:pPr>
        <w:autoSpaceDE w:val="0"/>
        <w:autoSpaceDN w:val="0"/>
        <w:adjustRightInd w:val="0"/>
        <w:spacing w:after="0" w:line="240" w:lineRule="auto"/>
        <w:rPr>
          <w:rFonts w:ascii="Times New Roman" w:hAnsi="Times New Roman" w:cs="Times New Roman"/>
          <w:bCs/>
          <w:sz w:val="24"/>
          <w:szCs w:val="24"/>
          <w:shd w:val="clear" w:color="auto" w:fill="FFFFFF"/>
        </w:rPr>
      </w:pPr>
      <w:r w:rsidRPr="00D46EF8">
        <w:rPr>
          <w:rFonts w:ascii="Times New Roman" w:hAnsi="Times New Roman" w:cs="Times New Roman"/>
          <w:bCs/>
          <w:sz w:val="24"/>
          <w:szCs w:val="24"/>
          <w:shd w:val="clear" w:color="auto" w:fill="FFFFFF"/>
        </w:rPr>
        <w:t>We hereby certify that the submission is our own original work and is not under review at any other publication.</w:t>
      </w:r>
      <w:commentRangeEnd w:id="15"/>
      <w:r w:rsidR="00E3390C">
        <w:rPr>
          <w:rStyle w:val="CommentReference"/>
        </w:rPr>
        <w:commentReference w:id="15"/>
      </w:r>
    </w:p>
    <w:p w14:paraId="70344CCF" w14:textId="77777777" w:rsidR="00352E69" w:rsidRDefault="00352E69" w:rsidP="008C01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44CC09AC" w14:textId="77777777" w:rsidR="00352E69" w:rsidRDefault="00352E69" w:rsidP="008C01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0693058" w14:textId="77777777" w:rsidR="00352E69" w:rsidRDefault="00352E69" w:rsidP="008C01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5177B1EA" w14:textId="77777777" w:rsidR="006F38EB" w:rsidRDefault="006F38EB" w:rsidP="00BF7C40">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77F13ED0" w14:textId="2E706401" w:rsidR="00352E69" w:rsidRDefault="00352E6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28B95182" w14:textId="77777777" w:rsidR="006F38EB" w:rsidRDefault="006F38EB">
      <w:pPr>
        <w:autoSpaceDE w:val="0"/>
        <w:autoSpaceDN w:val="0"/>
        <w:adjustRightInd w:val="0"/>
        <w:spacing w:after="0" w:line="240" w:lineRule="auto"/>
        <w:ind w:left="720" w:hanging="720"/>
        <w:jc w:val="both"/>
        <w:rPr>
          <w:rFonts w:ascii="Times New Roman" w:hAnsi="Times New Roman" w:cs="Times New Roman"/>
          <w:sz w:val="24"/>
          <w:szCs w:val="24"/>
          <w:shd w:val="clear" w:color="auto" w:fill="FFFFFF"/>
        </w:rPr>
      </w:pPr>
    </w:p>
    <w:p w14:paraId="7D03A579" w14:textId="77777777" w:rsidR="006F38EB" w:rsidRDefault="00C47212">
      <w:pPr>
        <w:jc w:val="both"/>
        <w:rPr>
          <w:rFonts w:ascii="Times New Roman" w:hAnsi="Times New Roman" w:cs="Times New Roman"/>
          <w:b/>
          <w:sz w:val="24"/>
          <w:szCs w:val="24"/>
        </w:rPr>
      </w:pPr>
      <w:r>
        <w:rPr>
          <w:rFonts w:ascii="Times New Roman" w:hAnsi="Times New Roman" w:cs="Times New Roman"/>
          <w:b/>
          <w:bCs/>
          <w:sz w:val="24"/>
          <w:szCs w:val="24"/>
        </w:rPr>
        <w:t xml:space="preserve">Appendix </w:t>
      </w:r>
      <w:r>
        <w:rPr>
          <w:rFonts w:ascii="Times New Roman" w:hAnsi="Times New Roman" w:cs="Times New Roman"/>
          <w:b/>
          <w:bCs/>
          <w:sz w:val="24"/>
          <w:szCs w:val="24"/>
          <w:lang w:val="en-PH"/>
        </w:rPr>
        <w:t>A</w:t>
      </w:r>
      <w:r>
        <w:rPr>
          <w:rFonts w:ascii="Times New Roman" w:hAnsi="Times New Roman" w:cs="Times New Roman"/>
          <w:b/>
          <w:bCs/>
          <w:sz w:val="24"/>
          <w:szCs w:val="24"/>
        </w:rPr>
        <w:t>: Sample linguistic test items: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Vocabulary test:  Encircle the letter of the word whose meaning corresponds to the meaning of the italicized word in the sentence.</w:t>
      </w:r>
    </w:p>
    <w:p w14:paraId="0FF0132A"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 xml:space="preserve">1.  The government is expected to implement </w:t>
      </w:r>
      <w:r>
        <w:rPr>
          <w:rFonts w:ascii="Times New Roman" w:hAnsi="Times New Roman" w:cs="Times New Roman"/>
          <w:b/>
          <w:i/>
          <w:sz w:val="24"/>
          <w:szCs w:val="24"/>
        </w:rPr>
        <w:t>drastic</w:t>
      </w:r>
      <w:r>
        <w:rPr>
          <w:rFonts w:ascii="Times New Roman" w:hAnsi="Times New Roman" w:cs="Times New Roman"/>
          <w:sz w:val="24"/>
          <w:szCs w:val="24"/>
        </w:rPr>
        <w:t xml:space="preserve"> changes in the implementation of policies.</w:t>
      </w:r>
    </w:p>
    <w:p w14:paraId="081BDDA5"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a.  very noticeable</w:t>
      </w:r>
    </w:p>
    <w:p w14:paraId="3012BCF0"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b.  something dreary</w:t>
      </w:r>
    </w:p>
    <w:p w14:paraId="59E70D4A"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c. very annoying</w:t>
      </w:r>
    </w:p>
    <w:p w14:paraId="0FF5C260"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d.  something ordinary</w:t>
      </w:r>
    </w:p>
    <w:p w14:paraId="622EA554"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2.  Rene’s compulsive behaviour stigmatizes him as a tough person.</w:t>
      </w:r>
    </w:p>
    <w:p w14:paraId="32897A28"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a.  exciting</w:t>
      </w:r>
    </w:p>
    <w:p w14:paraId="5F2026EC"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b. boring</w:t>
      </w:r>
    </w:p>
    <w:p w14:paraId="6F821621"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 xml:space="preserve">c. </w:t>
      </w:r>
      <w:proofErr w:type="spellStart"/>
      <w:r>
        <w:rPr>
          <w:rFonts w:ascii="Times New Roman" w:hAnsi="Times New Roman" w:cs="Times New Roman"/>
          <w:sz w:val="24"/>
          <w:szCs w:val="24"/>
        </w:rPr>
        <w:t>constrasting</w:t>
      </w:r>
      <w:proofErr w:type="spellEnd"/>
    </w:p>
    <w:p w14:paraId="6C97ED7E" w14:textId="77777777" w:rsidR="006F38EB" w:rsidRDefault="00C47212">
      <w:pPr>
        <w:ind w:left="720"/>
        <w:jc w:val="both"/>
        <w:rPr>
          <w:rFonts w:ascii="Times New Roman" w:hAnsi="Times New Roman" w:cs="Times New Roman"/>
          <w:sz w:val="24"/>
          <w:szCs w:val="24"/>
        </w:rPr>
      </w:pPr>
      <w:r>
        <w:rPr>
          <w:rFonts w:ascii="Times New Roman" w:hAnsi="Times New Roman" w:cs="Times New Roman"/>
          <w:sz w:val="24"/>
          <w:szCs w:val="24"/>
        </w:rPr>
        <w:tab/>
        <w:t>d. compelling</w:t>
      </w:r>
    </w:p>
    <w:sectPr w:rsidR="006F38EB" w:rsidSect="00FB7AE3">
      <w:headerReference w:type="even" r:id="rId18"/>
      <w:headerReference w:type="default" r:id="rId19"/>
      <w:footerReference w:type="default" r:id="rId20"/>
      <w:headerReference w:type="first" r:id="rId21"/>
      <w:footerReference w:type="first" r:id="rId22"/>
      <w:pgSz w:w="11900" w:h="16840"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07BF52B" w14:textId="690F9102" w:rsidR="00784D6A" w:rsidRDefault="00784D6A">
      <w:pPr>
        <w:pStyle w:val="CommentText"/>
        <w:rPr>
          <w:lang w:eastAsia="ko-KR"/>
        </w:rPr>
      </w:pPr>
      <w:r>
        <w:rPr>
          <w:rStyle w:val="CommentReference"/>
        </w:rPr>
        <w:annotationRef/>
      </w:r>
      <w:r>
        <w:rPr>
          <w:rFonts w:hint="eastAsia"/>
          <w:lang w:eastAsia="ko-KR"/>
        </w:rPr>
        <w:t>One blank line above and below title</w:t>
      </w:r>
    </w:p>
  </w:comment>
  <w:comment w:id="1" w:author="Author" w:initials="A">
    <w:p w14:paraId="11DE2BEF" w14:textId="77777777" w:rsidR="00784D6A" w:rsidRDefault="00784D6A">
      <w:pPr>
        <w:pStyle w:val="CommentText"/>
        <w:rPr>
          <w:lang w:eastAsia="ko-KR"/>
        </w:rPr>
      </w:pPr>
      <w:r>
        <w:rPr>
          <w:rFonts w:hint="eastAsia"/>
          <w:lang w:eastAsia="ko-KR"/>
        </w:rPr>
        <w:t xml:space="preserve">Title </w:t>
      </w:r>
      <w:r w:rsidRPr="004E4C4B">
        <w:rPr>
          <w:rFonts w:hint="eastAsia"/>
          <w:b/>
          <w:bCs/>
          <w:lang w:eastAsia="ko-KR"/>
        </w:rPr>
        <w:t xml:space="preserve">in </w:t>
      </w:r>
      <w:r w:rsidRPr="004E4C4B">
        <w:rPr>
          <w:b/>
          <w:bCs/>
          <w:lang w:eastAsia="ko-KR"/>
        </w:rPr>
        <w:t>“</w:t>
      </w:r>
      <w:r w:rsidRPr="004E4C4B">
        <w:rPr>
          <w:rFonts w:hint="eastAsia"/>
          <w:b/>
          <w:bCs/>
          <w:lang w:eastAsia="ko-KR"/>
        </w:rPr>
        <w:t>Title Case (all major words Capitalized).</w:t>
      </w:r>
    </w:p>
    <w:p w14:paraId="51A750D5" w14:textId="77777777" w:rsidR="00784D6A" w:rsidRDefault="00784D6A">
      <w:pPr>
        <w:pStyle w:val="CommentText"/>
        <w:rPr>
          <w:lang w:eastAsia="ko-KR"/>
        </w:rPr>
      </w:pPr>
    </w:p>
    <w:p w14:paraId="7F0306AF" w14:textId="719A9653" w:rsidR="00784D6A" w:rsidRDefault="00784D6A">
      <w:pPr>
        <w:pStyle w:val="CommentText"/>
        <w:rPr>
          <w:lang w:eastAsia="ko-KR"/>
        </w:rPr>
      </w:pPr>
      <w:r>
        <w:rPr>
          <w:rFonts w:hint="eastAsia"/>
          <w:lang w:eastAsia="ko-KR"/>
        </w:rPr>
        <w:t>Title</w:t>
      </w:r>
      <w:r w:rsidRPr="004E4C4B">
        <w:rPr>
          <w:rFonts w:hint="eastAsia"/>
          <w:b/>
          <w:bCs/>
          <w:lang w:eastAsia="ko-KR"/>
        </w:rPr>
        <w:t xml:space="preserve"> </w:t>
      </w:r>
      <w:r w:rsidRPr="004E4C4B">
        <w:rPr>
          <w:rStyle w:val="CommentReference"/>
          <w:b/>
          <w:bCs/>
        </w:rPr>
        <w:annotationRef/>
      </w:r>
      <w:r w:rsidRPr="004E4C4B">
        <w:rPr>
          <w:b/>
          <w:bCs/>
        </w:rPr>
        <w:t>If the title must go two (or three?) lines, break the title in a logical position, particularly nice if it provides a “downward-pointing tringle”</w:t>
      </w:r>
    </w:p>
  </w:comment>
  <w:comment w:id="2" w:author="Author" w:initials="A">
    <w:p w14:paraId="65FBD401" w14:textId="77777777" w:rsidR="00784D6A" w:rsidRDefault="00784D6A">
      <w:pPr>
        <w:pStyle w:val="CommentText"/>
        <w:rPr>
          <w:lang w:eastAsia="ko-KR"/>
        </w:rPr>
      </w:pPr>
      <w:r>
        <w:rPr>
          <w:rStyle w:val="CommentReference"/>
        </w:rPr>
        <w:annotationRef/>
      </w:r>
      <w:r>
        <w:rPr>
          <w:rFonts w:hint="eastAsia"/>
          <w:lang w:eastAsia="ko-KR"/>
        </w:rPr>
        <w:t xml:space="preserve">All section titles will be in </w:t>
      </w:r>
      <w:proofErr w:type="gramStart"/>
      <w:r>
        <w:rPr>
          <w:rFonts w:hint="eastAsia"/>
          <w:lang w:eastAsia="ko-KR"/>
        </w:rPr>
        <w:t>12 point</w:t>
      </w:r>
      <w:proofErr w:type="gramEnd"/>
      <w:r>
        <w:rPr>
          <w:rFonts w:hint="eastAsia"/>
          <w:lang w:eastAsia="ko-KR"/>
        </w:rPr>
        <w:t xml:space="preserve"> Times Roman Bold. </w:t>
      </w:r>
    </w:p>
    <w:p w14:paraId="0B6EFE00" w14:textId="77777777" w:rsidR="00784D6A" w:rsidRDefault="00784D6A">
      <w:pPr>
        <w:pStyle w:val="CommentText"/>
        <w:rPr>
          <w:lang w:eastAsia="ko-KR"/>
        </w:rPr>
      </w:pPr>
    </w:p>
    <w:p w14:paraId="5F94778A" w14:textId="0F4161B4" w:rsidR="00784D6A" w:rsidRPr="0011224D" w:rsidRDefault="00784D6A" w:rsidP="00784D6A">
      <w:pPr>
        <w:spacing w:after="0" w:line="240" w:lineRule="auto"/>
        <w:rPr>
          <w:rFonts w:ascii="Times New Roman" w:eastAsia="Times New Roman" w:hAnsi="Times New Roman" w:cs="Times New Roman"/>
          <w:sz w:val="24"/>
          <w:szCs w:val="24"/>
          <w:lang w:val="en-PH"/>
        </w:rPr>
      </w:pPr>
      <w:r>
        <w:rPr>
          <w:lang w:val="en-PH"/>
        </w:rPr>
        <w:t xml:space="preserve">Level 1 heading: </w:t>
      </w:r>
      <w:r w:rsidRPr="0011224D">
        <w:rPr>
          <w:rFonts w:ascii="Arial" w:eastAsia="Times New Roman" w:hAnsi="Arial" w:cs="Arial"/>
          <w:b/>
          <w:bCs/>
          <w:color w:val="333333"/>
          <w:sz w:val="18"/>
          <w:szCs w:val="18"/>
          <w:shd w:val="clear" w:color="auto" w:fill="FFFFFF"/>
          <w:lang w:val="en-PH"/>
        </w:rPr>
        <w:t xml:space="preserve">Center, Bold, </w:t>
      </w:r>
      <w:r>
        <w:rPr>
          <w:rFonts w:ascii="Arial" w:eastAsia="Times New Roman" w:hAnsi="Arial" w:cs="Arial"/>
          <w:b/>
          <w:bCs/>
          <w:color w:val="333333"/>
          <w:sz w:val="18"/>
          <w:szCs w:val="18"/>
          <w:shd w:val="clear" w:color="auto" w:fill="FFFFFF"/>
          <w:lang w:val="en-PH"/>
        </w:rPr>
        <w:t>Sentence Case (</w:t>
      </w:r>
      <w:r w:rsidRPr="0011224D">
        <w:rPr>
          <w:rFonts w:ascii="Arial" w:eastAsia="Times New Roman" w:hAnsi="Arial" w:cs="Arial"/>
          <w:b/>
          <w:bCs/>
          <w:color w:val="333333"/>
          <w:sz w:val="18"/>
          <w:szCs w:val="18"/>
          <w:shd w:val="clear" w:color="auto" w:fill="FFFFFF"/>
          <w:lang w:val="en-PH"/>
        </w:rPr>
        <w:t>Upper and Lowercase</w:t>
      </w:r>
      <w:r>
        <w:rPr>
          <w:rFonts w:ascii="Arial" w:eastAsia="Times New Roman" w:hAnsi="Arial" w:cs="Arial"/>
          <w:b/>
          <w:bCs/>
          <w:color w:val="333333"/>
          <w:sz w:val="18"/>
          <w:szCs w:val="18"/>
          <w:shd w:val="clear" w:color="auto" w:fill="FFFFFF"/>
          <w:lang w:val="en-PH"/>
        </w:rPr>
        <w:t>)</w:t>
      </w:r>
      <w:r w:rsidRPr="0011224D">
        <w:rPr>
          <w:rFonts w:ascii="Arial" w:eastAsia="Times New Roman" w:hAnsi="Arial" w:cs="Arial"/>
          <w:b/>
          <w:bCs/>
          <w:color w:val="333333"/>
          <w:sz w:val="18"/>
          <w:szCs w:val="18"/>
          <w:shd w:val="clear" w:color="auto" w:fill="FFFFFF"/>
          <w:lang w:val="en-PH"/>
        </w:rPr>
        <w:t xml:space="preserve"> Heading</w:t>
      </w:r>
    </w:p>
    <w:p w14:paraId="5DBAC046" w14:textId="77777777" w:rsidR="00784D6A" w:rsidRDefault="00784D6A" w:rsidP="00784D6A">
      <w:pPr>
        <w:pStyle w:val="CommentText"/>
        <w:rPr>
          <w:lang w:val="en-PH"/>
        </w:rPr>
      </w:pPr>
      <w:r>
        <w:rPr>
          <w:lang w:val="en-PH"/>
        </w:rPr>
        <w:t>1 line gap between heading and text.</w:t>
      </w:r>
    </w:p>
    <w:p w14:paraId="0958E2BB" w14:textId="606F20C8" w:rsidR="00784D6A" w:rsidRPr="00784D6A" w:rsidRDefault="00784D6A">
      <w:pPr>
        <w:pStyle w:val="CommentText"/>
        <w:rPr>
          <w:lang w:val="en-PH" w:eastAsia="ko-KR"/>
        </w:rPr>
      </w:pPr>
    </w:p>
  </w:comment>
  <w:comment w:id="3" w:author="Author" w:initials="A">
    <w:p w14:paraId="205563AC" w14:textId="77777777" w:rsidR="00784D6A" w:rsidRPr="00784D6A" w:rsidRDefault="00784D6A" w:rsidP="00784D6A">
      <w:pPr>
        <w:spacing w:after="0" w:line="240" w:lineRule="auto"/>
        <w:rPr>
          <w:b/>
          <w:bCs/>
          <w:lang w:eastAsia="ko-KR"/>
        </w:rPr>
      </w:pPr>
      <w:r>
        <w:rPr>
          <w:rStyle w:val="CommentReference"/>
        </w:rPr>
        <w:annotationRef/>
      </w:r>
      <w:r>
        <w:rPr>
          <w:rFonts w:hint="eastAsia"/>
          <w:lang w:val="en-PH" w:eastAsia="ko-KR"/>
        </w:rPr>
        <w:t xml:space="preserve">Abstract: </w:t>
      </w:r>
      <w:r w:rsidRPr="00784D6A">
        <w:rPr>
          <w:b/>
          <w:bCs/>
        </w:rPr>
        <w:t>½ inch indent left and right</w:t>
      </w:r>
      <w:r w:rsidRPr="00784D6A">
        <w:rPr>
          <w:rFonts w:hint="eastAsia"/>
          <w:b/>
          <w:bCs/>
          <w:lang w:eastAsia="ko-KR"/>
        </w:rPr>
        <w:t>.</w:t>
      </w:r>
    </w:p>
    <w:p w14:paraId="072ED237" w14:textId="77777777" w:rsidR="00784D6A" w:rsidRPr="00784D6A" w:rsidRDefault="00784D6A" w:rsidP="00784D6A">
      <w:pPr>
        <w:spacing w:after="0" w:line="240" w:lineRule="auto"/>
        <w:rPr>
          <w:b/>
          <w:bCs/>
          <w:lang w:eastAsia="ko-KR"/>
        </w:rPr>
      </w:pPr>
      <w:r w:rsidRPr="00784D6A">
        <w:rPr>
          <w:rFonts w:hint="eastAsia"/>
          <w:b/>
          <w:bCs/>
          <w:lang w:eastAsia="ko-KR"/>
        </w:rPr>
        <w:t>300 words maximum.</w:t>
      </w:r>
    </w:p>
    <w:p w14:paraId="721C8D46" w14:textId="248F25AA" w:rsidR="00784D6A" w:rsidRPr="00784D6A" w:rsidRDefault="00784D6A" w:rsidP="00784D6A">
      <w:pPr>
        <w:spacing w:after="0" w:line="240" w:lineRule="auto"/>
        <w:rPr>
          <w:b/>
          <w:bCs/>
          <w:lang w:val="en-PH" w:eastAsia="ko-KR"/>
        </w:rPr>
      </w:pPr>
      <w:r w:rsidRPr="00784D6A">
        <w:rPr>
          <w:rFonts w:hint="eastAsia"/>
          <w:b/>
          <w:bCs/>
          <w:lang w:eastAsia="ko-KR"/>
        </w:rPr>
        <w:t>Identify problem (and population), methodology, findings</w:t>
      </w:r>
    </w:p>
  </w:comment>
  <w:comment w:id="4" w:author="Author" w:initials="A">
    <w:p w14:paraId="2497DC09" w14:textId="0528E13B" w:rsidR="00784D6A" w:rsidRDefault="00784D6A">
      <w:pPr>
        <w:pStyle w:val="CommentText"/>
      </w:pPr>
      <w:r>
        <w:rPr>
          <w:rStyle w:val="CommentReference"/>
        </w:rPr>
        <w:annotationRef/>
      </w:r>
      <w:r>
        <w:t xml:space="preserve">5-7 Keywords (short phrases) separated </w:t>
      </w:r>
      <w:proofErr w:type="gramStart"/>
      <w:r>
        <w:t>by ;</w:t>
      </w:r>
      <w:proofErr w:type="gramEnd"/>
      <w:r>
        <w:br/>
        <w:t>½ inch indent left and right</w:t>
      </w:r>
    </w:p>
  </w:comment>
  <w:comment w:id="5" w:author="Author" w:initials="A">
    <w:p w14:paraId="44540EB6" w14:textId="15CDF9CD" w:rsidR="004E4C4B" w:rsidRPr="004E4C4B" w:rsidRDefault="004E4C4B">
      <w:pPr>
        <w:pStyle w:val="CommentText"/>
        <w:rPr>
          <w:b/>
          <w:bCs/>
          <w:lang w:eastAsia="ko-KR"/>
        </w:rPr>
      </w:pPr>
      <w:r>
        <w:rPr>
          <w:rStyle w:val="CommentReference"/>
        </w:rPr>
        <w:annotationRef/>
      </w:r>
      <w:r>
        <w:rPr>
          <w:rFonts w:hint="eastAsia"/>
          <w:lang w:val="en-PH" w:eastAsia="ko-KR"/>
        </w:rPr>
        <w:t xml:space="preserve">Level 1 First Paragraph </w:t>
      </w:r>
      <w:r w:rsidRPr="004E4C4B">
        <w:rPr>
          <w:b/>
          <w:bCs/>
          <w:lang w:val="en-PH"/>
        </w:rPr>
        <w:t xml:space="preserve">Do not indent first paragraph below </w:t>
      </w:r>
      <w:r>
        <w:rPr>
          <w:rFonts w:hint="eastAsia"/>
          <w:b/>
          <w:bCs/>
          <w:lang w:val="en-PH" w:eastAsia="ko-KR"/>
        </w:rPr>
        <w:t>Level 1</w:t>
      </w:r>
      <w:r w:rsidRPr="004E4C4B">
        <w:rPr>
          <w:b/>
          <w:bCs/>
          <w:lang w:val="en-PH"/>
        </w:rPr>
        <w:t>headings (e.g. abstract, introduction, methods, results and discussion</w:t>
      </w:r>
      <w:r>
        <w:rPr>
          <w:rFonts w:hint="eastAsia"/>
          <w:b/>
          <w:bCs/>
          <w:lang w:val="en-PH" w:eastAsia="ko-KR"/>
        </w:rPr>
        <w:t>)</w:t>
      </w:r>
    </w:p>
  </w:comment>
  <w:comment w:id="6" w:author="Author" w:initials="A">
    <w:p w14:paraId="09C3FBC8" w14:textId="77777777" w:rsidR="004E4C4B" w:rsidRDefault="004E4C4B">
      <w:pPr>
        <w:pStyle w:val="CommentText"/>
        <w:rPr>
          <w:rFonts w:ascii="Arial" w:eastAsia="맑은 고딕" w:hAnsi="Arial" w:cs="Arial"/>
          <w:b/>
          <w:bCs/>
          <w:color w:val="333333"/>
          <w:sz w:val="18"/>
          <w:szCs w:val="18"/>
          <w:shd w:val="clear" w:color="auto" w:fill="FFFFFF"/>
          <w:lang w:val="en-PH" w:eastAsia="ko-KR"/>
        </w:rPr>
      </w:pPr>
      <w:r>
        <w:rPr>
          <w:rStyle w:val="CommentReference"/>
        </w:rPr>
        <w:annotationRef/>
      </w:r>
      <w:r>
        <w:t xml:space="preserve">Level 2 heading: </w:t>
      </w:r>
      <w:r w:rsidRPr="0011224D">
        <w:rPr>
          <w:rFonts w:ascii="Arial" w:eastAsia="Times New Roman" w:hAnsi="Arial" w:cs="Arial"/>
          <w:b/>
          <w:bCs/>
          <w:color w:val="333333"/>
          <w:sz w:val="18"/>
          <w:szCs w:val="18"/>
          <w:shd w:val="clear" w:color="auto" w:fill="FFFFFF"/>
          <w:lang w:val="en-PH"/>
        </w:rPr>
        <w:t xml:space="preserve">Flush Left, Bold, </w:t>
      </w:r>
      <w:r>
        <w:rPr>
          <w:rFonts w:ascii="Arial" w:eastAsia="맑은 고딕" w:hAnsi="Arial" w:cs="Arial" w:hint="eastAsia"/>
          <w:b/>
          <w:bCs/>
          <w:color w:val="333333"/>
          <w:sz w:val="18"/>
          <w:szCs w:val="18"/>
          <w:shd w:val="clear" w:color="auto" w:fill="FFFFFF"/>
          <w:lang w:val="en-PH" w:eastAsia="ko-KR"/>
        </w:rPr>
        <w:t>Title</w:t>
      </w:r>
      <w:r>
        <w:rPr>
          <w:rFonts w:ascii="Arial" w:eastAsia="Times New Roman" w:hAnsi="Arial" w:cs="Arial"/>
          <w:b/>
          <w:bCs/>
          <w:color w:val="333333"/>
          <w:sz w:val="18"/>
          <w:szCs w:val="18"/>
          <w:shd w:val="clear" w:color="auto" w:fill="FFFFFF"/>
          <w:lang w:val="en-PH"/>
        </w:rPr>
        <w:t xml:space="preserve"> case (</w:t>
      </w:r>
      <w:r w:rsidRPr="0011224D">
        <w:rPr>
          <w:rFonts w:ascii="Arial" w:eastAsia="Times New Roman" w:hAnsi="Arial" w:cs="Arial"/>
          <w:b/>
          <w:bCs/>
          <w:color w:val="333333"/>
          <w:sz w:val="18"/>
          <w:szCs w:val="18"/>
          <w:shd w:val="clear" w:color="auto" w:fill="FFFFFF"/>
          <w:lang w:val="en-PH"/>
        </w:rPr>
        <w:t xml:space="preserve">Upper and </w:t>
      </w:r>
      <w:proofErr w:type="gramStart"/>
      <w:r w:rsidRPr="0011224D">
        <w:rPr>
          <w:rFonts w:ascii="Arial" w:eastAsia="Times New Roman" w:hAnsi="Arial" w:cs="Arial"/>
          <w:b/>
          <w:bCs/>
          <w:color w:val="333333"/>
          <w:sz w:val="18"/>
          <w:szCs w:val="18"/>
          <w:shd w:val="clear" w:color="auto" w:fill="FFFFFF"/>
          <w:lang w:val="en-PH"/>
        </w:rPr>
        <w:t>Lowercase</w:t>
      </w:r>
      <w:r>
        <w:rPr>
          <w:rFonts w:ascii="Arial" w:eastAsia="맑은 고딕" w:hAnsi="Arial" w:cs="Arial" w:hint="eastAsia"/>
          <w:b/>
          <w:bCs/>
          <w:color w:val="333333"/>
          <w:sz w:val="18"/>
          <w:szCs w:val="18"/>
          <w:shd w:val="clear" w:color="auto" w:fill="FFFFFF"/>
          <w:lang w:val="en-PH" w:eastAsia="ko-KR"/>
        </w:rPr>
        <w:t xml:space="preserve"> </w:t>
      </w:r>
      <w:r w:rsidRPr="0011224D">
        <w:rPr>
          <w:rFonts w:ascii="Arial" w:eastAsia="Times New Roman" w:hAnsi="Arial" w:cs="Arial"/>
          <w:b/>
          <w:bCs/>
          <w:color w:val="333333"/>
          <w:sz w:val="18"/>
          <w:szCs w:val="18"/>
          <w:shd w:val="clear" w:color="auto" w:fill="FFFFFF"/>
          <w:lang w:val="en-PH"/>
        </w:rPr>
        <w:t xml:space="preserve"> Heading</w:t>
      </w:r>
      <w:proofErr w:type="gramEnd"/>
      <w:r>
        <w:rPr>
          <w:rFonts w:ascii="Arial" w:eastAsia="Times New Roman" w:hAnsi="Arial" w:cs="Arial"/>
          <w:b/>
          <w:bCs/>
          <w:color w:val="333333"/>
          <w:sz w:val="18"/>
          <w:szCs w:val="18"/>
          <w:shd w:val="clear" w:color="auto" w:fill="FFFFFF"/>
          <w:lang w:val="en-PH"/>
        </w:rPr>
        <w:t>),</w:t>
      </w:r>
    </w:p>
    <w:p w14:paraId="254C44B7" w14:textId="2221E7BD" w:rsidR="004E4C4B" w:rsidRDefault="004E4C4B">
      <w:pPr>
        <w:pStyle w:val="CommentText"/>
      </w:pPr>
      <w:r>
        <w:rPr>
          <w:rFonts w:ascii="Arial" w:eastAsia="Times New Roman" w:hAnsi="Arial" w:cs="Arial"/>
          <w:b/>
          <w:bCs/>
          <w:color w:val="333333"/>
          <w:sz w:val="18"/>
          <w:szCs w:val="18"/>
          <w:shd w:val="clear" w:color="auto" w:fill="FFFFFF"/>
          <w:lang w:val="en-PH"/>
        </w:rPr>
        <w:t>no line gap between Level 2 and Level 1 heading.</w:t>
      </w:r>
      <w:r>
        <w:rPr>
          <w:rFonts w:ascii="Arial" w:eastAsia="Times New Roman" w:hAnsi="Arial" w:cs="Arial"/>
          <w:b/>
          <w:bCs/>
          <w:color w:val="333333"/>
          <w:sz w:val="18"/>
          <w:szCs w:val="18"/>
          <w:shd w:val="clear" w:color="auto" w:fill="FFFFFF"/>
          <w:lang w:val="en-PH"/>
        </w:rPr>
        <w:br/>
      </w:r>
      <w:r w:rsidRPr="004E4C4B">
        <w:rPr>
          <w:b/>
          <w:bCs/>
          <w:lang w:val="en-PH"/>
        </w:rPr>
        <w:t>1 line gap between heading and text.</w:t>
      </w:r>
    </w:p>
  </w:comment>
  <w:comment w:id="8" w:author="Author" w:initials="A">
    <w:p w14:paraId="3E9ECB06" w14:textId="3A9A6681" w:rsidR="004E4C4B" w:rsidRDefault="004E4C4B">
      <w:pPr>
        <w:pStyle w:val="CommentText"/>
        <w:rPr>
          <w:lang w:eastAsia="ko-KR"/>
        </w:rPr>
      </w:pPr>
      <w:r>
        <w:rPr>
          <w:rStyle w:val="CommentReference"/>
        </w:rPr>
        <w:annotationRef/>
      </w:r>
      <w:r>
        <w:rPr>
          <w:rFonts w:hint="eastAsia"/>
          <w:lang w:eastAsia="ko-KR"/>
        </w:rPr>
        <w:t>Indent all paragraphs (except first under Level 1 headings)</w:t>
      </w:r>
    </w:p>
  </w:comment>
  <w:comment w:id="9" w:author="Author" w:initials="A">
    <w:p w14:paraId="505B42B2" w14:textId="5300972B" w:rsidR="004E4C4B" w:rsidRDefault="004E4C4B">
      <w:pPr>
        <w:pStyle w:val="CommentText"/>
      </w:pPr>
      <w:r>
        <w:rPr>
          <w:rStyle w:val="CommentReference"/>
        </w:rPr>
        <w:annotationRef/>
      </w:r>
      <w:r>
        <w:t xml:space="preserve">Level 3 heading: </w:t>
      </w:r>
      <w:r w:rsidRPr="0011224D">
        <w:rPr>
          <w:rFonts w:ascii="Arial" w:eastAsia="Times New Roman" w:hAnsi="Arial" w:cs="Arial"/>
          <w:b/>
          <w:bCs/>
          <w:color w:val="333333"/>
          <w:sz w:val="18"/>
          <w:szCs w:val="18"/>
          <w:shd w:val="clear" w:color="auto" w:fill="FFFFFF"/>
          <w:lang w:val="en-PH"/>
        </w:rPr>
        <w:t>Indent, bold, lowercase paragraph heading with a period at the end.</w:t>
      </w:r>
    </w:p>
  </w:comment>
  <w:comment w:id="10" w:author="Author" w:initials="A">
    <w:p w14:paraId="0221BE9A" w14:textId="7A360867" w:rsidR="004E4C4B" w:rsidRPr="004E4C4B" w:rsidRDefault="004E4C4B" w:rsidP="004E4C4B">
      <w:pPr>
        <w:spacing w:after="0" w:line="240" w:lineRule="auto"/>
        <w:rPr>
          <w:rFonts w:ascii="Times New Roman" w:eastAsia="맑은 고딕" w:hAnsi="Times New Roman" w:cs="Times New Roman"/>
          <w:sz w:val="24"/>
          <w:szCs w:val="24"/>
          <w:lang w:val="en-PH" w:eastAsia="ko-KR"/>
        </w:rPr>
      </w:pPr>
      <w:r>
        <w:rPr>
          <w:rStyle w:val="CommentReference"/>
        </w:rPr>
        <w:annotationRef/>
      </w:r>
      <w:r>
        <w:t xml:space="preserve">Level 4 heading: </w:t>
      </w:r>
      <w:r w:rsidRPr="0011224D">
        <w:rPr>
          <w:rFonts w:ascii="Arial" w:eastAsia="Times New Roman" w:hAnsi="Arial" w:cs="Arial"/>
          <w:b/>
          <w:bCs/>
          <w:i/>
          <w:iCs/>
          <w:color w:val="333333"/>
          <w:sz w:val="18"/>
          <w:szCs w:val="18"/>
          <w:shd w:val="clear" w:color="auto" w:fill="FFFFFF"/>
          <w:lang w:val="en-PH"/>
        </w:rPr>
        <w:t>Indent, bold, italics, lowercase paragraph heading</w:t>
      </w:r>
      <w:r>
        <w:rPr>
          <w:rFonts w:ascii="Arial" w:eastAsia="Times New Roman" w:hAnsi="Arial" w:cs="Arial"/>
          <w:b/>
          <w:bCs/>
          <w:i/>
          <w:iCs/>
          <w:color w:val="333333"/>
          <w:sz w:val="18"/>
          <w:szCs w:val="18"/>
          <w:shd w:val="clear" w:color="auto" w:fill="FFFFFF"/>
          <w:lang w:val="en-PH"/>
        </w:rPr>
        <w:t xml:space="preserve"> preceded by a (short) hyphen and</w:t>
      </w:r>
      <w:r w:rsidRPr="0011224D">
        <w:rPr>
          <w:rFonts w:ascii="Arial" w:eastAsia="Times New Roman" w:hAnsi="Arial" w:cs="Arial"/>
          <w:b/>
          <w:bCs/>
          <w:i/>
          <w:iCs/>
          <w:color w:val="333333"/>
          <w:sz w:val="18"/>
          <w:szCs w:val="18"/>
          <w:shd w:val="clear" w:color="auto" w:fill="FFFFFF"/>
          <w:lang w:val="en-PH"/>
        </w:rPr>
        <w:t xml:space="preserve"> with a period at the end.</w:t>
      </w:r>
    </w:p>
  </w:comment>
  <w:comment w:id="11" w:author="Author" w:initials="A">
    <w:p w14:paraId="798FCB3D" w14:textId="32336E27" w:rsidR="004E4C4B" w:rsidRDefault="004E4C4B">
      <w:pPr>
        <w:pStyle w:val="CommentText"/>
        <w:rPr>
          <w:lang w:eastAsia="ko-KR"/>
        </w:rPr>
      </w:pPr>
      <w:r>
        <w:rPr>
          <w:rStyle w:val="CommentReference"/>
        </w:rPr>
        <w:annotationRef/>
      </w:r>
      <w:r>
        <w:rPr>
          <w:rStyle w:val="CommentReference"/>
        </w:rPr>
        <w:annotationRef/>
      </w:r>
      <w:r>
        <w:t xml:space="preserve">Table headers </w:t>
      </w:r>
      <w:r w:rsidRPr="004E4C4B">
        <w:rPr>
          <w:b/>
          <w:bCs/>
        </w:rPr>
        <w:t>(Bold) should be roughly aligned with left edge of the table unless width of table is excessive. (Sideways tables are permitted where necessary, with no other text on the page but table header and table contents)</w:t>
      </w:r>
      <w:r>
        <w:rPr>
          <w:rFonts w:hint="eastAsia"/>
          <w:b/>
          <w:bCs/>
          <w:lang w:eastAsia="ko-KR"/>
        </w:rPr>
        <w:t>.</w:t>
      </w:r>
    </w:p>
  </w:comment>
  <w:comment w:id="12" w:author="Author" w:initials="A">
    <w:p w14:paraId="2B4B6CDE" w14:textId="10996981" w:rsidR="004E4C4B" w:rsidRPr="004E4C4B" w:rsidRDefault="004E4C4B">
      <w:pPr>
        <w:pStyle w:val="CommentText"/>
        <w:rPr>
          <w:b/>
          <w:bCs/>
        </w:rPr>
      </w:pPr>
      <w:r>
        <w:rPr>
          <w:rStyle w:val="CommentReference"/>
        </w:rPr>
        <w:annotationRef/>
      </w:r>
      <w:r>
        <w:t xml:space="preserve">Figure information </w:t>
      </w:r>
      <w:r w:rsidRPr="004E4C4B">
        <w:rPr>
          <w:b/>
          <w:bCs/>
        </w:rPr>
        <w:t>(Bold) goes below the image. Do not include unnecessary lines or “framing” around the image.</w:t>
      </w:r>
    </w:p>
  </w:comment>
  <w:comment w:id="13" w:author="Author" w:initials="A">
    <w:p w14:paraId="41170518" w14:textId="103BB6C6" w:rsidR="004E4C4B" w:rsidRPr="004E4C4B" w:rsidRDefault="004E4C4B" w:rsidP="004E4C4B">
      <w:pPr>
        <w:pStyle w:val="CommentText"/>
        <w:rPr>
          <w:b/>
          <w:bCs/>
        </w:rPr>
      </w:pPr>
      <w:r>
        <w:rPr>
          <w:rStyle w:val="CommentReference"/>
        </w:rPr>
        <w:annotationRef/>
      </w:r>
      <w:r>
        <w:rPr>
          <w:rFonts w:hint="eastAsia"/>
          <w:lang w:eastAsia="ko-KR"/>
        </w:rPr>
        <w:t xml:space="preserve">References: </w:t>
      </w:r>
      <w:r w:rsidRPr="004E4C4B">
        <w:rPr>
          <w:b/>
          <w:bCs/>
        </w:rPr>
        <w:t>Do not “right align” reference entries (due to horrid gaps that may arise)</w:t>
      </w:r>
    </w:p>
    <w:p w14:paraId="2B2B2E5B" w14:textId="77777777" w:rsidR="004E4C4B" w:rsidRPr="004E4C4B" w:rsidRDefault="004E4C4B" w:rsidP="004E4C4B">
      <w:pPr>
        <w:pStyle w:val="CommentText"/>
        <w:rPr>
          <w:b/>
          <w:bCs/>
        </w:rPr>
      </w:pPr>
      <w:r w:rsidRPr="004E4C4B">
        <w:rPr>
          <w:b/>
          <w:bCs/>
        </w:rPr>
        <w:t>Active weblinks.</w:t>
      </w:r>
    </w:p>
    <w:p w14:paraId="0527B75B" w14:textId="7C2DC84D" w:rsidR="004E4C4B" w:rsidRDefault="004E4C4B" w:rsidP="004E4C4B">
      <w:pPr>
        <w:pStyle w:val="CommentText"/>
      </w:pPr>
      <w:r w:rsidRPr="004E4C4B">
        <w:rPr>
          <w:b/>
          <w:bCs/>
        </w:rPr>
        <w:t xml:space="preserve">Do not use non-official sources for weblinks (only </w:t>
      </w:r>
      <w:r>
        <w:rPr>
          <w:rFonts w:hint="eastAsia"/>
          <w:b/>
          <w:bCs/>
          <w:lang w:eastAsia="ko-KR"/>
        </w:rPr>
        <w:t xml:space="preserve">official </w:t>
      </w:r>
      <w:r w:rsidRPr="004E4C4B">
        <w:rPr>
          <w:b/>
          <w:bCs/>
        </w:rPr>
        <w:t>journal sources or, for where pre-publication sources are used, these must be identified)</w:t>
      </w:r>
      <w:r>
        <w:rPr>
          <w:rFonts w:hint="eastAsia"/>
          <w:b/>
          <w:bCs/>
          <w:lang w:eastAsia="ko-KR"/>
        </w:rPr>
        <w:t xml:space="preserve">. Note that some older journal articles may have been moved to an </w:t>
      </w:r>
      <w:r>
        <w:rPr>
          <w:b/>
          <w:bCs/>
          <w:lang w:eastAsia="ko-KR"/>
        </w:rPr>
        <w:t>“</w:t>
      </w:r>
      <w:r>
        <w:rPr>
          <w:rFonts w:hint="eastAsia"/>
          <w:b/>
          <w:bCs/>
          <w:lang w:eastAsia="ko-KR"/>
        </w:rPr>
        <w:t>official archive</w:t>
      </w:r>
      <w:r>
        <w:rPr>
          <w:b/>
          <w:bCs/>
          <w:lang w:eastAsia="ko-KR"/>
        </w:rPr>
        <w:t>”</w:t>
      </w:r>
      <w:r w:rsidR="00E3390C">
        <w:rPr>
          <w:rFonts w:hint="eastAsia"/>
          <w:b/>
          <w:bCs/>
          <w:lang w:eastAsia="ko-KR"/>
        </w:rPr>
        <w:t xml:space="preserve"> service</w:t>
      </w:r>
      <w:r w:rsidRPr="004E4C4B">
        <w:rPr>
          <w:b/>
          <w:bCs/>
        </w:rPr>
        <w:t>.</w:t>
      </w:r>
    </w:p>
  </w:comment>
  <w:comment w:id="14" w:author="Author" w:initials="A">
    <w:p w14:paraId="07820276" w14:textId="432480E9" w:rsidR="00E3390C" w:rsidRPr="00E3390C" w:rsidRDefault="00E3390C">
      <w:pPr>
        <w:pStyle w:val="CommentText"/>
        <w:rPr>
          <w:lang w:eastAsia="ko-KR"/>
        </w:rPr>
      </w:pPr>
      <w:r>
        <w:rPr>
          <w:rStyle w:val="CommentReference"/>
        </w:rPr>
        <w:annotationRef/>
      </w:r>
      <w:r>
        <w:rPr>
          <w:lang w:eastAsia="ko-KR"/>
        </w:rPr>
        <w:t>L</w:t>
      </w:r>
      <w:r>
        <w:rPr>
          <w:rFonts w:hint="eastAsia"/>
          <w:lang w:eastAsia="ko-KR"/>
        </w:rPr>
        <w:t>ess than 200 words, written in 3</w:t>
      </w:r>
      <w:r w:rsidRPr="00E3390C">
        <w:rPr>
          <w:rFonts w:hint="eastAsia"/>
          <w:vertAlign w:val="superscript"/>
          <w:lang w:eastAsia="ko-KR"/>
        </w:rPr>
        <w:t>rd</w:t>
      </w:r>
      <w:r>
        <w:rPr>
          <w:rFonts w:hint="eastAsia"/>
          <w:lang w:eastAsia="ko-KR"/>
        </w:rPr>
        <w:t xml:space="preserve"> person. We encourage you to share your email address, but this is not required.</w:t>
      </w:r>
    </w:p>
  </w:comment>
  <w:comment w:id="15" w:author="Author" w:initials="A">
    <w:p w14:paraId="6A445FB0" w14:textId="77777777" w:rsidR="00E3390C" w:rsidRDefault="00E3390C">
      <w:pPr>
        <w:pStyle w:val="CommentText"/>
        <w:rPr>
          <w:lang w:eastAsia="ko-KR"/>
        </w:rPr>
      </w:pPr>
      <w:r>
        <w:rPr>
          <w:rStyle w:val="CommentReference"/>
        </w:rPr>
        <w:annotationRef/>
      </w:r>
      <w:r>
        <w:rPr>
          <w:rFonts w:hint="eastAsia"/>
          <w:lang w:eastAsia="ko-KR"/>
        </w:rPr>
        <w:t xml:space="preserve">This is merely a </w:t>
      </w:r>
      <w:proofErr w:type="gramStart"/>
      <w:r>
        <w:rPr>
          <w:rFonts w:hint="eastAsia"/>
          <w:lang w:eastAsia="ko-KR"/>
        </w:rPr>
        <w:t>sample,</w:t>
      </w:r>
      <w:proofErr w:type="gramEnd"/>
      <w:r>
        <w:rPr>
          <w:rFonts w:hint="eastAsia"/>
          <w:lang w:eastAsia="ko-KR"/>
        </w:rPr>
        <w:t xml:space="preserve"> your employer or government may have particular requirements. Some declaration will be required.</w:t>
      </w:r>
    </w:p>
    <w:p w14:paraId="1B0022D3" w14:textId="77777777" w:rsidR="00E3390C" w:rsidRDefault="00E3390C">
      <w:pPr>
        <w:pStyle w:val="CommentText"/>
        <w:rPr>
          <w:lang w:eastAsia="ko-KR"/>
        </w:rPr>
      </w:pPr>
    </w:p>
    <w:p w14:paraId="5A7A2302" w14:textId="14A4A418" w:rsidR="00E3390C" w:rsidRPr="00E3390C" w:rsidRDefault="00E3390C">
      <w:pPr>
        <w:pStyle w:val="CommentText"/>
        <w:rPr>
          <w:lang w:eastAsia="ko-KR"/>
        </w:rPr>
      </w:pPr>
      <w:r>
        <w:rPr>
          <w:rFonts w:hint="eastAsia"/>
          <w:lang w:eastAsia="ko-KR"/>
        </w:rPr>
        <w:t xml:space="preserve">With multiple authors, some type of indication of type or level of contribution is expected, such as a </w:t>
      </w:r>
      <w:proofErr w:type="spellStart"/>
      <w:r>
        <w:rPr>
          <w:rFonts w:hint="eastAsia"/>
          <w:lang w:eastAsia="ko-KR"/>
        </w:rPr>
        <w:t>CRediT</w:t>
      </w:r>
      <w:proofErr w:type="spellEnd"/>
      <w:r>
        <w:rPr>
          <w:rFonts w:hint="eastAsia"/>
          <w:lang w:eastAsia="ko-KR"/>
        </w:rPr>
        <w:t xml:space="preserve"> Taxonomy (but not necessarily so detailed). See </w:t>
      </w:r>
      <w:hyperlink r:id="rId1" w:history="1">
        <w:r w:rsidRPr="008E7750">
          <w:rPr>
            <w:rStyle w:val="Hyperlink"/>
            <w:lang w:eastAsia="ko-KR"/>
          </w:rPr>
          <w:t>https://credit.niso.org/</w:t>
        </w:r>
      </w:hyperlink>
      <w:r>
        <w:rPr>
          <w:rFonts w:hint="eastAsia"/>
          <w:lang w:eastAsia="ko-KR"/>
        </w:rPr>
        <w:t xml:space="preserve"> </w:t>
      </w:r>
    </w:p>
    <w:p w14:paraId="37D09840" w14:textId="77777777" w:rsidR="00E3390C" w:rsidRDefault="00E3390C">
      <w:pPr>
        <w:pStyle w:val="CommentText"/>
        <w:rPr>
          <w:lang w:eastAsia="ko-KR"/>
        </w:rPr>
      </w:pPr>
    </w:p>
    <w:p w14:paraId="6A723D4A" w14:textId="6436BCC1" w:rsidR="00E3390C" w:rsidRDefault="00E3390C">
      <w:pPr>
        <w:pStyle w:val="CommentText"/>
        <w:rPr>
          <w:lang w:eastAsia="ko-KR"/>
        </w:rPr>
      </w:pPr>
      <w:r>
        <w:rPr>
          <w:rFonts w:hint="eastAsia"/>
          <w:lang w:eastAsia="ko-KR"/>
        </w:rPr>
        <w:t xml:space="preserve">Any late changes in authorship will be </w:t>
      </w:r>
      <w:proofErr w:type="gramStart"/>
      <w:r>
        <w:rPr>
          <w:rFonts w:hint="eastAsia"/>
          <w:lang w:eastAsia="ko-KR"/>
        </w:rPr>
        <w:t>scrutinized carefully</w:t>
      </w:r>
      <w:proofErr w:type="gramEnd"/>
      <w:r>
        <w:rPr>
          <w:rFonts w:hint="eastAsia"/>
          <w:lang w:eastAsia="ko-KR"/>
        </w:rPr>
        <w:t xml:space="preserve"> by the 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7BF52B" w15:done="0"/>
  <w15:commentEx w15:paraId="7F0306AF" w15:done="0"/>
  <w15:commentEx w15:paraId="0958E2BB" w15:done="0"/>
  <w15:commentEx w15:paraId="721C8D46" w15:done="0"/>
  <w15:commentEx w15:paraId="2497DC09" w15:done="0"/>
  <w15:commentEx w15:paraId="44540EB6" w15:done="0"/>
  <w15:commentEx w15:paraId="254C44B7" w15:done="0"/>
  <w15:commentEx w15:paraId="3E9ECB06" w15:done="0"/>
  <w15:commentEx w15:paraId="505B42B2" w15:done="0"/>
  <w15:commentEx w15:paraId="0221BE9A" w15:done="0"/>
  <w15:commentEx w15:paraId="798FCB3D" w15:done="0"/>
  <w15:commentEx w15:paraId="2B4B6CDE" w15:done="0"/>
  <w15:commentEx w15:paraId="0527B75B" w15:done="0"/>
  <w15:commentEx w15:paraId="07820276" w15:done="0"/>
  <w15:commentEx w15:paraId="6A723D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7BF52B" w16cid:durableId="1E040AEF"/>
  <w16cid:commentId w16cid:paraId="7F0306AF" w16cid:durableId="53F78882"/>
  <w16cid:commentId w16cid:paraId="0958E2BB" w16cid:durableId="48FFE88D"/>
  <w16cid:commentId w16cid:paraId="721C8D46" w16cid:durableId="5789F2A4"/>
  <w16cid:commentId w16cid:paraId="2497DC09" w16cid:durableId="54BD115A"/>
  <w16cid:commentId w16cid:paraId="44540EB6" w16cid:durableId="1D91FD10"/>
  <w16cid:commentId w16cid:paraId="254C44B7" w16cid:durableId="22EB2CA7"/>
  <w16cid:commentId w16cid:paraId="3E9ECB06" w16cid:durableId="6FF03246"/>
  <w16cid:commentId w16cid:paraId="505B42B2" w16cid:durableId="7B2CD55A"/>
  <w16cid:commentId w16cid:paraId="0221BE9A" w16cid:durableId="2C2D081A"/>
  <w16cid:commentId w16cid:paraId="798FCB3D" w16cid:durableId="780E9BC6"/>
  <w16cid:commentId w16cid:paraId="2B4B6CDE" w16cid:durableId="2F9EC8E1"/>
  <w16cid:commentId w16cid:paraId="0527B75B" w16cid:durableId="5222C96C"/>
  <w16cid:commentId w16cid:paraId="07820276" w16cid:durableId="6C6201B9"/>
  <w16cid:commentId w16cid:paraId="6A723D4A" w16cid:durableId="31769C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8F60" w14:textId="77777777" w:rsidR="00FC2967" w:rsidRDefault="00FC2967">
      <w:pPr>
        <w:spacing w:after="0" w:line="240" w:lineRule="auto"/>
      </w:pPr>
      <w:r>
        <w:separator/>
      </w:r>
    </w:p>
  </w:endnote>
  <w:endnote w:type="continuationSeparator" w:id="0">
    <w:p w14:paraId="7153195B" w14:textId="77777777" w:rsidR="00FC2967" w:rsidRDefault="00FC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FKai-SB">
    <w:altName w:val="MingLiU-ExtB"/>
    <w:charset w:val="88"/>
    <w:family w:val="script"/>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ill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E1F8" w14:textId="77777777" w:rsidR="006F38EB" w:rsidRDefault="00C4721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14:paraId="62E6B5C4" w14:textId="77777777" w:rsidR="006F38EB" w:rsidRDefault="006F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421B" w14:textId="21B9F467" w:rsidR="00D1027C" w:rsidRPr="001F5704" w:rsidRDefault="001F5704">
    <w:pPr>
      <w:pStyle w:val="Footer"/>
      <w:rPr>
        <w:rFonts w:ascii="Arial" w:hAnsi="Arial" w:cs="Arial"/>
        <w:sz w:val="18"/>
        <w:szCs w:val="18"/>
      </w:rPr>
    </w:pPr>
    <w:r w:rsidRPr="001F5704">
      <w:rPr>
        <w:noProof/>
        <w:sz w:val="18"/>
        <w:szCs w:val="18"/>
      </w:rPr>
      <w:drawing>
        <wp:anchor distT="0" distB="0" distL="114300" distR="114300" simplePos="0" relativeHeight="251658240" behindDoc="1" locked="0" layoutInCell="1" allowOverlap="1" wp14:anchorId="570196C5" wp14:editId="10646E2D">
          <wp:simplePos x="0" y="0"/>
          <wp:positionH relativeFrom="column">
            <wp:posOffset>-200025</wp:posOffset>
          </wp:positionH>
          <wp:positionV relativeFrom="paragraph">
            <wp:posOffset>4445</wp:posOffset>
          </wp:positionV>
          <wp:extent cx="714375" cy="251460"/>
          <wp:effectExtent l="0" t="0" r="9525" b="0"/>
          <wp:wrapTight wrapText="bothSides">
            <wp:wrapPolygon edited="0">
              <wp:start x="0" y="0"/>
              <wp:lineTo x="0" y="19636"/>
              <wp:lineTo x="21312" y="19636"/>
              <wp:lineTo x="21312" y="0"/>
              <wp:lineTo x="0" y="0"/>
            </wp:wrapPolygon>
          </wp:wrapTight>
          <wp:docPr id="1" name="그림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5704">
      <w:rPr>
        <w:rFonts w:ascii="Arial" w:hAnsi="Arial" w:cs="Arial"/>
        <w:sz w:val="18"/>
        <w:szCs w:val="18"/>
      </w:rPr>
      <w:t>T</w:t>
    </w:r>
    <w:r w:rsidRPr="001F5704">
      <w:rPr>
        <w:rFonts w:ascii="Arial" w:hAnsi="Arial" w:cs="Arial"/>
        <w:color w:val="333333"/>
        <w:sz w:val="18"/>
        <w:szCs w:val="18"/>
        <w:shd w:val="clear" w:color="auto" w:fill="FFFFFF"/>
      </w:rPr>
      <w:t>his work is licensed under a</w:t>
    </w:r>
    <w:r w:rsidRPr="001F5704">
      <w:rPr>
        <w:rFonts w:ascii="Arial" w:hAnsi="Arial" w:cs="Arial"/>
        <w:color w:val="333333"/>
        <w:sz w:val="18"/>
        <w:szCs w:val="18"/>
        <w:shd w:val="clear" w:color="auto" w:fill="FFFFFF"/>
      </w:rPr>
      <w:br/>
    </w:r>
    <w:hyperlink r:id="rId2" w:history="1">
      <w:r w:rsidRPr="001F5704">
        <w:rPr>
          <w:rStyle w:val="Hyperlink"/>
          <w:rFonts w:ascii="Arial" w:hAnsi="Arial" w:cs="Arial"/>
          <w:color w:val="336699"/>
          <w:sz w:val="18"/>
          <w:szCs w:val="18"/>
          <w:shd w:val="clear" w:color="auto" w:fill="FFFFFF"/>
        </w:rPr>
        <w:t>Creative Commons Attribution 4.0 International License</w:t>
      </w:r>
    </w:hyperlink>
    <w:r w:rsidRPr="001F5704">
      <w:rPr>
        <w:rFonts w:ascii="Arial" w:hAnsi="Arial" w:cs="Arial"/>
        <w:color w:val="333333"/>
        <w:sz w:val="18"/>
        <w:szCs w:val="18"/>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1BCC" w14:textId="77777777" w:rsidR="00FC2967" w:rsidRDefault="00FC2967">
      <w:pPr>
        <w:spacing w:after="0" w:line="240" w:lineRule="auto"/>
      </w:pPr>
      <w:r>
        <w:separator/>
      </w:r>
    </w:p>
  </w:footnote>
  <w:footnote w:type="continuationSeparator" w:id="0">
    <w:p w14:paraId="31ADFF27" w14:textId="77777777" w:rsidR="00FC2967" w:rsidRDefault="00FC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ADAC" w14:textId="17205F63" w:rsidR="00005487" w:rsidRPr="00BF7C40" w:rsidRDefault="00005487" w:rsidP="00B92A03">
    <w:pPr>
      <w:pStyle w:val="Header"/>
      <w:pBdr>
        <w:bottom w:val="thickThinSmallGap" w:sz="24" w:space="1" w:color="000000" w:themeColor="text1"/>
      </w:pBdr>
      <w:rPr>
        <w:rFonts w:ascii="Times New Roman" w:eastAsiaTheme="majorEastAsia" w:hAnsi="Times New Roman" w:cs="Times New Roman"/>
        <w:sz w:val="18"/>
        <w:szCs w:val="18"/>
      </w:rPr>
    </w:pPr>
    <w:r w:rsidRPr="00005487">
      <w:rPr>
        <w:rFonts w:ascii="Times New Roman" w:eastAsiaTheme="majorEastAsia" w:hAnsi="Times New Roman" w:cs="Times New Roman"/>
        <w:b/>
        <w:bCs/>
        <w:i/>
        <w:iCs/>
        <w:sz w:val="18"/>
        <w:szCs w:val="18"/>
      </w:rPr>
      <w:t>ELT Classroom Research</w:t>
    </w:r>
    <w:r w:rsidR="00412ADA">
      <w:rPr>
        <w:rFonts w:ascii="Times New Roman" w:eastAsia="맑은 고딕" w:hAnsi="Times New Roman" w:cs="Times New Roman" w:hint="eastAsia"/>
        <w:b/>
        <w:bCs/>
        <w:i/>
        <w:iCs/>
        <w:sz w:val="18"/>
        <w:szCs w:val="18"/>
        <w:lang w:eastAsia="ko-KR"/>
      </w:rPr>
      <w:t xml:space="preserve"> Journal</w:t>
    </w:r>
    <w:r w:rsidR="00B03EDC">
      <w:rPr>
        <w:rFonts w:ascii="Times New Roman" w:eastAsiaTheme="majorEastAsia" w:hAnsi="Times New Roman" w:cs="Times New Roman"/>
        <w:sz w:val="18"/>
        <w:szCs w:val="18"/>
      </w:rPr>
      <w:t>, Vol 1, issue 2, pp, xx-xx. (2025) Author &amp; Author</w:t>
    </w:r>
  </w:p>
  <w:p w14:paraId="73CA91F1" w14:textId="275E5B48" w:rsidR="003B1C1E" w:rsidRPr="00005487" w:rsidRDefault="003B1C1E" w:rsidP="000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33C4" w14:textId="19013D2F" w:rsidR="006F38EB" w:rsidRPr="00BF7C40" w:rsidRDefault="003B1C1E" w:rsidP="00B92A03">
    <w:pPr>
      <w:pStyle w:val="Header"/>
      <w:pBdr>
        <w:bottom w:val="thickThinSmallGap" w:sz="24" w:space="1" w:color="000000" w:themeColor="text1"/>
      </w:pBdr>
      <w:jc w:val="right"/>
      <w:rPr>
        <w:rFonts w:ascii="Times New Roman" w:eastAsiaTheme="majorEastAsia" w:hAnsi="Times New Roman" w:cs="Times New Roman"/>
        <w:sz w:val="18"/>
        <w:szCs w:val="18"/>
      </w:rPr>
    </w:pPr>
    <w:r>
      <w:rPr>
        <w:rFonts w:ascii="Times New Roman" w:eastAsiaTheme="majorEastAsia" w:hAnsi="Times New Roman" w:cs="Times New Roman"/>
        <w:i/>
        <w:iCs/>
        <w:sz w:val="18"/>
        <w:szCs w:val="18"/>
      </w:rPr>
      <w:t xml:space="preserve">Article Title (80 characters max, </w:t>
    </w:r>
    <w:r w:rsidR="00B03EDC">
      <w:rPr>
        <w:rFonts w:ascii="Times New Roman" w:eastAsia="맑은 고딕" w:hAnsi="Times New Roman" w:cs="Times New Roman" w:hint="eastAsia"/>
        <w:i/>
        <w:iCs/>
        <w:sz w:val="18"/>
        <w:szCs w:val="18"/>
        <w:lang w:eastAsia="ko-KR"/>
      </w:rPr>
      <w:t xml:space="preserve">if shortened, </w:t>
    </w:r>
    <w:r>
      <w:rPr>
        <w:rFonts w:ascii="Times New Roman" w:eastAsiaTheme="majorEastAsia" w:hAnsi="Times New Roman" w:cs="Times New Roman"/>
        <w:i/>
        <w:iCs/>
        <w:sz w:val="18"/>
        <w:szCs w:val="18"/>
      </w:rPr>
      <w:t>followed by …)</w:t>
    </w:r>
  </w:p>
  <w:p w14:paraId="4BC4A91D" w14:textId="77777777" w:rsidR="006F38EB" w:rsidRDefault="006F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1A5D" w14:textId="78C02B34" w:rsidR="00005487" w:rsidRPr="00005487" w:rsidRDefault="00005487" w:rsidP="00B92A03">
    <w:pPr>
      <w:pStyle w:val="Header"/>
      <w:pBdr>
        <w:bottom w:val="thickThinSmallGap" w:sz="24" w:space="1" w:color="000000" w:themeColor="text1"/>
      </w:pBdr>
      <w:jc w:val="right"/>
      <w:rPr>
        <w:rFonts w:ascii="Times New Roman" w:eastAsiaTheme="majorEastAsia" w:hAnsi="Times New Roman" w:cs="Times New Roman"/>
        <w:sz w:val="18"/>
        <w:szCs w:val="18"/>
      </w:rPr>
    </w:pPr>
    <w:r w:rsidRPr="00005487">
      <w:rPr>
        <w:rFonts w:ascii="Times New Roman" w:eastAsiaTheme="majorEastAsia" w:hAnsi="Times New Roman" w:cs="Times New Roman"/>
        <w:b/>
        <w:bCs/>
        <w:i/>
        <w:iCs/>
        <w:sz w:val="18"/>
        <w:szCs w:val="18"/>
      </w:rPr>
      <w:t>ELT Classroom Resear</w:t>
    </w:r>
    <w:r w:rsidR="00B03EDC">
      <w:rPr>
        <w:rFonts w:ascii="Times New Roman" w:eastAsia="맑은 고딕" w:hAnsi="Times New Roman" w:cs="Times New Roman" w:hint="eastAsia"/>
        <w:b/>
        <w:bCs/>
        <w:i/>
        <w:iCs/>
        <w:sz w:val="18"/>
        <w:szCs w:val="18"/>
        <w:lang w:eastAsia="ko-KR"/>
      </w:rPr>
      <w:t>c</w:t>
    </w:r>
    <w:r w:rsidRPr="00005487">
      <w:rPr>
        <w:rFonts w:ascii="Times New Roman" w:eastAsiaTheme="majorEastAsia" w:hAnsi="Times New Roman" w:cs="Times New Roman"/>
        <w:b/>
        <w:bCs/>
        <w:i/>
        <w:iCs/>
        <w:sz w:val="18"/>
        <w:szCs w:val="18"/>
      </w:rPr>
      <w:t>h</w:t>
    </w:r>
    <w:r w:rsidR="00B03EDC">
      <w:rPr>
        <w:rFonts w:ascii="Times New Roman" w:eastAsia="맑은 고딕" w:hAnsi="Times New Roman" w:cs="Times New Roman" w:hint="eastAsia"/>
        <w:b/>
        <w:bCs/>
        <w:i/>
        <w:iCs/>
        <w:sz w:val="18"/>
        <w:szCs w:val="18"/>
        <w:lang w:eastAsia="ko-KR"/>
      </w:rPr>
      <w:t xml:space="preserve"> Journal</w:t>
    </w:r>
    <w:r w:rsidR="001F5704">
      <w:rPr>
        <w:rFonts w:ascii="Times New Roman" w:eastAsiaTheme="majorEastAsia" w:hAnsi="Times New Roman" w:cs="Times New Roman"/>
        <w:b/>
        <w:bCs/>
        <w:sz w:val="18"/>
        <w:szCs w:val="18"/>
      </w:rPr>
      <w:t xml:space="preserve">, Vol 1, issue </w:t>
    </w:r>
    <w:r w:rsidR="00B03EDC">
      <w:rPr>
        <w:rFonts w:ascii="Times New Roman" w:eastAsia="맑은 고딕" w:hAnsi="Times New Roman" w:cs="Times New Roman" w:hint="eastAsia"/>
        <w:b/>
        <w:bCs/>
        <w:sz w:val="18"/>
        <w:szCs w:val="18"/>
        <w:lang w:eastAsia="ko-KR"/>
      </w:rPr>
      <w:t>2</w:t>
    </w:r>
    <w:r w:rsidR="001F5704">
      <w:rPr>
        <w:rFonts w:ascii="Times New Roman" w:eastAsiaTheme="majorEastAsia" w:hAnsi="Times New Roman" w:cs="Times New Roman"/>
        <w:b/>
        <w:bCs/>
        <w:sz w:val="18"/>
        <w:szCs w:val="18"/>
      </w:rPr>
      <w:t>, pp, xx-xx.</w:t>
    </w:r>
    <w:r w:rsidR="00B03EDC">
      <w:rPr>
        <w:rFonts w:ascii="Times New Roman" w:eastAsia="맑은 고딕" w:hAnsi="Times New Roman" w:cs="Times New Roman" w:hint="eastAsia"/>
        <w:b/>
        <w:bCs/>
        <w:sz w:val="18"/>
        <w:szCs w:val="18"/>
        <w:lang w:eastAsia="ko-KR"/>
      </w:rPr>
      <w:t xml:space="preserve"> (2025) Author &amp;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4"/>
    <w:rsid w:val="00005487"/>
    <w:rsid w:val="00063702"/>
    <w:rsid w:val="000907CC"/>
    <w:rsid w:val="00097557"/>
    <w:rsid w:val="0011224D"/>
    <w:rsid w:val="0014573C"/>
    <w:rsid w:val="00173E6E"/>
    <w:rsid w:val="00190153"/>
    <w:rsid w:val="001958A8"/>
    <w:rsid w:val="001A59E6"/>
    <w:rsid w:val="001F5704"/>
    <w:rsid w:val="00225940"/>
    <w:rsid w:val="00250285"/>
    <w:rsid w:val="00252853"/>
    <w:rsid w:val="00282D5D"/>
    <w:rsid w:val="00292285"/>
    <w:rsid w:val="002C1D80"/>
    <w:rsid w:val="002F4792"/>
    <w:rsid w:val="00303AB2"/>
    <w:rsid w:val="00352E69"/>
    <w:rsid w:val="00363B12"/>
    <w:rsid w:val="0038776A"/>
    <w:rsid w:val="003A5783"/>
    <w:rsid w:val="003B1C1E"/>
    <w:rsid w:val="003D08C1"/>
    <w:rsid w:val="003F77E7"/>
    <w:rsid w:val="00410CE4"/>
    <w:rsid w:val="00412ADA"/>
    <w:rsid w:val="0042465C"/>
    <w:rsid w:val="004340BA"/>
    <w:rsid w:val="00446067"/>
    <w:rsid w:val="00472DCA"/>
    <w:rsid w:val="004806D6"/>
    <w:rsid w:val="00487A55"/>
    <w:rsid w:val="00494A9A"/>
    <w:rsid w:val="004C2440"/>
    <w:rsid w:val="004D3F11"/>
    <w:rsid w:val="004E4C4B"/>
    <w:rsid w:val="005053BB"/>
    <w:rsid w:val="005402F1"/>
    <w:rsid w:val="00566ECD"/>
    <w:rsid w:val="005677A9"/>
    <w:rsid w:val="00596423"/>
    <w:rsid w:val="005D73B2"/>
    <w:rsid w:val="005F7085"/>
    <w:rsid w:val="00612A91"/>
    <w:rsid w:val="006870D4"/>
    <w:rsid w:val="006C7C02"/>
    <w:rsid w:val="006E79C6"/>
    <w:rsid w:val="006F38EB"/>
    <w:rsid w:val="006F56E6"/>
    <w:rsid w:val="0070524F"/>
    <w:rsid w:val="007070DD"/>
    <w:rsid w:val="00784D6A"/>
    <w:rsid w:val="007C59CB"/>
    <w:rsid w:val="00803E89"/>
    <w:rsid w:val="008110D1"/>
    <w:rsid w:val="008C013D"/>
    <w:rsid w:val="008D1997"/>
    <w:rsid w:val="00913001"/>
    <w:rsid w:val="009178F3"/>
    <w:rsid w:val="009235A0"/>
    <w:rsid w:val="00957DD5"/>
    <w:rsid w:val="009942E9"/>
    <w:rsid w:val="009A2FDB"/>
    <w:rsid w:val="009A719E"/>
    <w:rsid w:val="009D43E4"/>
    <w:rsid w:val="00A0162D"/>
    <w:rsid w:val="00A55361"/>
    <w:rsid w:val="00A948A2"/>
    <w:rsid w:val="00AC35DE"/>
    <w:rsid w:val="00AC5D11"/>
    <w:rsid w:val="00AF34C5"/>
    <w:rsid w:val="00B03EDC"/>
    <w:rsid w:val="00B35FFC"/>
    <w:rsid w:val="00B45D90"/>
    <w:rsid w:val="00B605CA"/>
    <w:rsid w:val="00B86CAF"/>
    <w:rsid w:val="00B92A03"/>
    <w:rsid w:val="00BC030B"/>
    <w:rsid w:val="00BF7C40"/>
    <w:rsid w:val="00C23018"/>
    <w:rsid w:val="00C47212"/>
    <w:rsid w:val="00C641A4"/>
    <w:rsid w:val="00CA3CCF"/>
    <w:rsid w:val="00CF35BD"/>
    <w:rsid w:val="00D027F1"/>
    <w:rsid w:val="00D1027C"/>
    <w:rsid w:val="00D46EF8"/>
    <w:rsid w:val="00D81DF6"/>
    <w:rsid w:val="00D81F9E"/>
    <w:rsid w:val="00D956D9"/>
    <w:rsid w:val="00DB1D1F"/>
    <w:rsid w:val="00DB3B68"/>
    <w:rsid w:val="00DB6EB2"/>
    <w:rsid w:val="00DC65DE"/>
    <w:rsid w:val="00E3390C"/>
    <w:rsid w:val="00E62692"/>
    <w:rsid w:val="00E67515"/>
    <w:rsid w:val="00EC7D71"/>
    <w:rsid w:val="00FB7AE3"/>
    <w:rsid w:val="00FC2967"/>
    <w:rsid w:val="18876F5A"/>
    <w:rsid w:val="270D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F6E8A"/>
  <w15:docId w15:val="{351779E2-10B6-4B5F-BD43-89A0C619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NZ"/>
    </w:rPr>
  </w:style>
  <w:style w:type="paragraph" w:styleId="Heading1">
    <w:name w:val="heading 1"/>
    <w:basedOn w:val="Normal"/>
    <w:next w:val="Normal"/>
    <w:link w:val="Heading1Char"/>
    <w:qFormat/>
    <w:pPr>
      <w:keepNext/>
      <w:widowControl w:val="0"/>
      <w:spacing w:after="0" w:line="240" w:lineRule="exact"/>
      <w:ind w:left="75"/>
      <w:jc w:val="center"/>
      <w:outlineLvl w:val="0"/>
    </w:pPr>
    <w:rPr>
      <w:rFonts w:ascii="Times New Roman" w:eastAsia="DFKai-SB" w:hAnsi="Times New Roman" w:cs="Times New Roman"/>
      <w:kern w:val="2"/>
      <w:sz w:val="28"/>
      <w:szCs w:val="24"/>
      <w:shd w:val="pct10" w:color="auto" w:fill="FFFFF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Times New Roman" w:eastAsia="PMingLiU" w:hAnsi="Times New Roman" w:cs="Times New Roman"/>
      <w:color w:val="000000"/>
      <w:sz w:val="24"/>
      <w:szCs w:val="24"/>
      <w:lang w:val="en-US" w:eastAsia="zh-TW"/>
    </w:rPr>
  </w:style>
  <w:style w:type="character" w:customStyle="1" w:styleId="citation">
    <w:name w:val="citation"/>
    <w:qFormat/>
  </w:style>
  <w:style w:type="paragraph" w:customStyle="1" w:styleId="Pa7">
    <w:name w:val="Pa7"/>
    <w:basedOn w:val="Default"/>
    <w:next w:val="Default"/>
    <w:uiPriority w:val="99"/>
    <w:qFormat/>
    <w:pPr>
      <w:spacing w:line="181" w:lineRule="atLeast"/>
    </w:pPr>
    <w:rPr>
      <w:rFonts w:ascii="GillSans" w:eastAsia="GillSans" w:hAnsi="Calibri"/>
      <w:color w:val="auto"/>
    </w:rPr>
  </w:style>
  <w:style w:type="character" w:customStyle="1" w:styleId="HeaderChar">
    <w:name w:val="Header Char"/>
    <w:basedOn w:val="DefaultParagraphFont"/>
    <w:link w:val="Header"/>
    <w:uiPriority w:val="99"/>
    <w:qFormat/>
    <w:rPr>
      <w:lang w:val="en-NZ"/>
    </w:rPr>
  </w:style>
  <w:style w:type="character" w:customStyle="1" w:styleId="FooterChar">
    <w:name w:val="Footer Char"/>
    <w:basedOn w:val="DefaultParagraphFont"/>
    <w:link w:val="Footer"/>
    <w:uiPriority w:val="99"/>
    <w:qFormat/>
    <w:rPr>
      <w:lang w:val="en-NZ"/>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NZ"/>
    </w:rPr>
  </w:style>
  <w:style w:type="character" w:customStyle="1" w:styleId="Heading1Char">
    <w:name w:val="Heading 1 Char"/>
    <w:basedOn w:val="DefaultParagraphFont"/>
    <w:link w:val="Heading1"/>
    <w:qFormat/>
    <w:rPr>
      <w:rFonts w:ascii="Times New Roman" w:eastAsia="DFKai-SB" w:hAnsi="Times New Roman" w:cs="Times New Roman"/>
      <w:kern w:val="2"/>
      <w:sz w:val="28"/>
      <w:szCs w:val="24"/>
      <w:lang w:eastAsia="zh-TW"/>
    </w:rPr>
  </w:style>
  <w:style w:type="paragraph" w:customStyle="1" w:styleId="ListParagraph1">
    <w:name w:val="List Paragraph1"/>
    <w:basedOn w:val="Normal"/>
    <w:uiPriority w:val="99"/>
    <w:qFormat/>
    <w:pPr>
      <w:ind w:left="720"/>
      <w:contextualSpacing/>
    </w:pPr>
  </w:style>
  <w:style w:type="paragraph" w:customStyle="1" w:styleId="Bibliography1">
    <w:name w:val="Bibliography1"/>
    <w:basedOn w:val="Normal"/>
    <w:next w:val="Normal"/>
    <w:uiPriority w:val="37"/>
    <w:unhideWhenUsed/>
    <w:pPr>
      <w:spacing w:after="0" w:line="240" w:lineRule="auto"/>
    </w:pPr>
    <w:rPr>
      <w:sz w:val="24"/>
      <w:szCs w:val="24"/>
      <w:lang w:val="en-US"/>
    </w:rPr>
  </w:style>
  <w:style w:type="character" w:customStyle="1" w:styleId="CommentTextChar">
    <w:name w:val="Comment Text Char"/>
    <w:basedOn w:val="DefaultParagraphFont"/>
    <w:link w:val="CommentText"/>
    <w:uiPriority w:val="99"/>
    <w:semiHidden/>
    <w:qFormat/>
    <w:rPr>
      <w:sz w:val="20"/>
      <w:szCs w:val="20"/>
      <w:lang w:val="en-NZ"/>
    </w:rPr>
  </w:style>
  <w:style w:type="character" w:customStyle="1" w:styleId="CommentSubjectChar">
    <w:name w:val="Comment Subject Char"/>
    <w:basedOn w:val="CommentTextChar"/>
    <w:link w:val="CommentSubject"/>
    <w:uiPriority w:val="99"/>
    <w:semiHidden/>
    <w:qFormat/>
    <w:rPr>
      <w:b/>
      <w:bCs/>
      <w:sz w:val="20"/>
      <w:szCs w:val="20"/>
      <w:lang w:val="en-NZ"/>
    </w:rPr>
  </w:style>
  <w:style w:type="paragraph" w:customStyle="1" w:styleId="Body">
    <w:name w:val="Body"/>
    <w:qFormat/>
    <w:pPr>
      <w:spacing w:after="200" w:line="276" w:lineRule="auto"/>
    </w:pPr>
    <w:rPr>
      <w:rFonts w:ascii="Calibri" w:eastAsia="Calibri" w:hAnsi="Calibri" w:cs="Calibri"/>
      <w:color w:val="000000"/>
      <w:sz w:val="22"/>
      <w:szCs w:val="22"/>
      <w:u w:color="000000"/>
      <w:lang w:val="nl-NL" w:eastAsia="en-PH"/>
    </w:rPr>
  </w:style>
  <w:style w:type="character" w:styleId="Strong">
    <w:name w:val="Strong"/>
    <w:basedOn w:val="DefaultParagraphFont"/>
    <w:uiPriority w:val="22"/>
    <w:qFormat/>
    <w:rsid w:val="0011224D"/>
    <w:rPr>
      <w:b/>
      <w:bCs/>
    </w:rPr>
  </w:style>
  <w:style w:type="character" w:styleId="UnresolvedMention">
    <w:name w:val="Unresolved Mention"/>
    <w:basedOn w:val="DefaultParagraphFont"/>
    <w:uiPriority w:val="99"/>
    <w:semiHidden/>
    <w:unhideWhenUsed/>
    <w:rsid w:val="00B6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00098">
      <w:bodyDiv w:val="1"/>
      <w:marLeft w:val="0"/>
      <w:marRight w:val="0"/>
      <w:marTop w:val="0"/>
      <w:marBottom w:val="0"/>
      <w:divBdr>
        <w:top w:val="none" w:sz="0" w:space="0" w:color="auto"/>
        <w:left w:val="none" w:sz="0" w:space="0" w:color="auto"/>
        <w:bottom w:val="none" w:sz="0" w:space="0" w:color="auto"/>
        <w:right w:val="none" w:sz="0" w:space="0" w:color="auto"/>
      </w:divBdr>
    </w:div>
    <w:div w:id="713500706">
      <w:bodyDiv w:val="1"/>
      <w:marLeft w:val="0"/>
      <w:marRight w:val="0"/>
      <w:marTop w:val="0"/>
      <w:marBottom w:val="0"/>
      <w:divBdr>
        <w:top w:val="none" w:sz="0" w:space="0" w:color="auto"/>
        <w:left w:val="none" w:sz="0" w:space="0" w:color="auto"/>
        <w:bottom w:val="none" w:sz="0" w:space="0" w:color="auto"/>
        <w:right w:val="none" w:sz="0" w:space="0" w:color="auto"/>
      </w:divBdr>
    </w:div>
    <w:div w:id="1523014910">
      <w:bodyDiv w:val="1"/>
      <w:marLeft w:val="0"/>
      <w:marRight w:val="0"/>
      <w:marTop w:val="0"/>
      <w:marBottom w:val="0"/>
      <w:divBdr>
        <w:top w:val="none" w:sz="0" w:space="0" w:color="auto"/>
        <w:left w:val="none" w:sz="0" w:space="0" w:color="auto"/>
        <w:bottom w:val="none" w:sz="0" w:space="0" w:color="auto"/>
        <w:right w:val="none" w:sz="0" w:space="0" w:color="auto"/>
      </w:divBdr>
    </w:div>
    <w:div w:id="2131434277">
      <w:bodyDiv w:val="1"/>
      <w:marLeft w:val="0"/>
      <w:marRight w:val="0"/>
      <w:marTop w:val="0"/>
      <w:marBottom w:val="0"/>
      <w:divBdr>
        <w:top w:val="none" w:sz="0" w:space="0" w:color="auto"/>
        <w:left w:val="none" w:sz="0" w:space="0" w:color="auto"/>
        <w:bottom w:val="none" w:sz="0" w:space="0" w:color="auto"/>
        <w:right w:val="none" w:sz="0" w:space="0" w:color="auto"/>
      </w:divBdr>
    </w:div>
    <w:div w:id="213321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redit.niso.or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16/j.jeap.2008.02.002"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image" Target="media/image2.png"/><Relationship Id="rId17" Type="http://schemas.openxmlformats.org/officeDocument/2006/relationships/hyperlink" Target="mailto:me@myschool.edu.in" TargetMode="External"/><Relationship Id="rId2" Type="http://schemas.openxmlformats.org/officeDocument/2006/relationships/settings" Target="settings.xml"/><Relationship Id="rId16" Type="http://schemas.openxmlformats.org/officeDocument/2006/relationships/hyperlink" Target="https://doi.org/10.1177%2F074108830325357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orcid.org/XXX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177%2F0741088301018001004" TargetMode="External"/><Relationship Id="rId23" Type="http://schemas.openxmlformats.org/officeDocument/2006/relationships/fontTable" Target="fontTable.xml"/><Relationship Id="rId10" Type="http://schemas.openxmlformats.org/officeDocument/2006/relationships/hyperlink" Target="https://orcid.org/XXXX"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doi.org/10.1016/S0346-251X(01)00025-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Robert Dickey</cp:lastModifiedBy>
  <cp:revision>2</cp:revision>
  <dcterms:created xsi:type="dcterms:W3CDTF">2025-01-24T08:25:00Z</dcterms:created>
  <dcterms:modified xsi:type="dcterms:W3CDTF">2025-01-24T08:26:00Z</dcterms:modified>
</cp:coreProperties>
</file>